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88A8" w14:textId="5232F310" w:rsidR="00FF3C17" w:rsidRPr="001607D5" w:rsidRDefault="0025077C" w:rsidP="00C7379E">
      <w:pPr>
        <w:spacing w:before="0" w:after="160" w:line="259" w:lineRule="auto"/>
        <w:rPr>
          <w:rFonts w:ascii="Calibri" w:eastAsia="Times New Roman" w:hAnsi="Calibri" w:cs="Calibri"/>
          <w:b/>
          <w:bCs/>
          <w:color w:val="1F3864"/>
          <w:sz w:val="80"/>
          <w:szCs w:val="80"/>
          <w:lang w:eastAsia="en-NZ"/>
        </w:rPr>
      </w:pPr>
      <w:r>
        <w:rPr>
          <w:noProof/>
        </w:rPr>
        <mc:AlternateContent>
          <mc:Choice Requires="wps">
            <w:drawing>
              <wp:anchor distT="0" distB="0" distL="114300" distR="114300" simplePos="0" relativeHeight="251658243" behindDoc="1" locked="0" layoutInCell="1" allowOverlap="1" wp14:anchorId="398BC6EF" wp14:editId="711E0199">
                <wp:simplePos x="0" y="0"/>
                <wp:positionH relativeFrom="page">
                  <wp:posOffset>761365</wp:posOffset>
                </wp:positionH>
                <wp:positionV relativeFrom="page">
                  <wp:posOffset>4286250</wp:posOffset>
                </wp:positionV>
                <wp:extent cx="4429125" cy="888365"/>
                <wp:effectExtent l="0" t="0" r="9525" b="69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29125" cy="888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2C41" w14:textId="48D4BC46" w:rsidR="00735A4F" w:rsidRPr="001D4D95" w:rsidRDefault="00735A4F" w:rsidP="009C1DBB">
                            <w:pPr>
                              <w:spacing w:before="0" w:after="0"/>
                              <w:rPr>
                                <w:b/>
                                <w:bCs/>
                                <w:color w:val="002F51" w:themeColor="accent1" w:themeShade="80"/>
                                <w:sz w:val="36"/>
                                <w:szCs w:val="36"/>
                              </w:rPr>
                            </w:pPr>
                            <w:r w:rsidRPr="001D4D95">
                              <w:rPr>
                                <w:b/>
                                <w:bCs/>
                                <w:color w:val="002F51" w:themeColor="accent1" w:themeShade="80"/>
                                <w:sz w:val="36"/>
                                <w:szCs w:val="36"/>
                              </w:rPr>
                              <w:t xml:space="preserve">Technical </w:t>
                            </w:r>
                            <w:r w:rsidR="00DB7D8A">
                              <w:rPr>
                                <w:b/>
                                <w:bCs/>
                                <w:color w:val="002F51" w:themeColor="accent1" w:themeShade="80"/>
                                <w:sz w:val="36"/>
                                <w:szCs w:val="36"/>
                              </w:rPr>
                              <w:t>a</w:t>
                            </w:r>
                            <w:r w:rsidRPr="001D4D95">
                              <w:rPr>
                                <w:b/>
                                <w:bCs/>
                                <w:color w:val="002F51" w:themeColor="accent1" w:themeShade="80"/>
                                <w:sz w:val="36"/>
                                <w:szCs w:val="36"/>
                              </w:rPr>
                              <w:t xml:space="preserve">nnex </w:t>
                            </w:r>
                            <w:r>
                              <w:rPr>
                                <w:b/>
                                <w:bCs/>
                                <w:color w:val="002F51" w:themeColor="accent1" w:themeShade="80"/>
                                <w:sz w:val="36"/>
                                <w:szCs w:val="36"/>
                              </w:rPr>
                              <w:t>2</w:t>
                            </w:r>
                            <w:r w:rsidRPr="001D4D95">
                              <w:rPr>
                                <w:b/>
                                <w:bCs/>
                                <w:color w:val="002F51" w:themeColor="accent1" w:themeShade="80"/>
                                <w:sz w:val="36"/>
                                <w:szCs w:val="36"/>
                              </w:rPr>
                              <w:t xml:space="preserve">: </w:t>
                            </w:r>
                            <w:r>
                              <w:rPr>
                                <w:b/>
                                <w:bCs/>
                                <w:color w:val="002F51" w:themeColor="accent1" w:themeShade="80"/>
                                <w:sz w:val="36"/>
                                <w:szCs w:val="36"/>
                              </w:rPr>
                              <w:t>Price control</w:t>
                            </w:r>
                            <w:r w:rsidRPr="001D4D95">
                              <w:rPr>
                                <w:b/>
                                <w:bCs/>
                                <w:color w:val="002F51" w:themeColor="accent1" w:themeShade="80"/>
                                <w:sz w:val="36"/>
                                <w:szCs w:val="36"/>
                              </w:rPr>
                              <w:t xml:space="preserve"> settings</w:t>
                            </w:r>
                          </w:p>
                          <w:p w14:paraId="14E7B27A" w14:textId="77777777" w:rsidR="00735A4F" w:rsidRPr="001D4D95" w:rsidRDefault="00735A4F" w:rsidP="00376CA4">
                            <w:pPr>
                              <w:spacing w:before="0" w:after="0"/>
                              <w:rPr>
                                <w:color w:val="002F51" w:themeColor="accent1" w:themeShade="80"/>
                                <w:sz w:val="32"/>
                                <w:szCs w:val="32"/>
                              </w:rPr>
                            </w:pPr>
                            <w:r w:rsidRPr="001D4D95">
                              <w:rPr>
                                <w:color w:val="002F51" w:themeColor="accent1" w:themeShade="80"/>
                                <w:sz w:val="32"/>
                                <w:szCs w:val="32"/>
                              </w:rPr>
                              <w:t>April</w:t>
                            </w:r>
                            <w:r w:rsidRPr="001D4D95">
                              <w:rPr>
                                <w:color w:val="002F51" w:themeColor="accent1" w:themeShade="80"/>
                                <w:spacing w:val="-15"/>
                                <w:sz w:val="32"/>
                                <w:szCs w:val="32"/>
                              </w:rPr>
                              <w:t xml:space="preserve"> </w:t>
                            </w:r>
                            <w:r w:rsidRPr="001D4D95">
                              <w:rPr>
                                <w:color w:val="002F51" w:themeColor="accent1" w:themeShade="80"/>
                                <w:spacing w:val="-4"/>
                                <w:sz w:val="32"/>
                                <w:szCs w:val="32"/>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type id="_x0000_t202" coordsize="21600,21600" o:spt="202" path="m,l,21600r21600,l21600,xe" w14:anchorId="398BC6EF">
                <v:stroke joinstyle="miter"/>
                <v:path gradientshapeok="t" o:connecttype="rect"/>
              </v:shapetype>
              <v:shape id="Text Box 35" style="position:absolute;margin-left:59.95pt;margin-top:337.5pt;width:348.75pt;height:69.9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">
                <v:path arrowok="t"/>
                <v:textbox inset="0,0,0,0">
                  <w:txbxContent>
                    <w:p w:rsidRPr="001D4D95" w:rsidR="00735A4F" w:rsidP="009C1DBB" w:rsidRDefault="00735A4F" w14:paraId="7A8D2C41" w14:textId="48D4BC46">
                      <w:pPr>
                        <w:spacing w:before="0" w:after="0"/>
                        <w:rPr>
                          <w:b/>
                          <w:bCs/>
                          <w:color w:val="002F51" w:themeColor="accent1" w:themeShade="80"/>
                          <w:sz w:val="36"/>
                          <w:szCs w:val="36"/>
                        </w:rPr>
                      </w:pPr>
                      <w:r w:rsidRPr="001D4D95">
                        <w:rPr>
                          <w:b/>
                          <w:bCs/>
                          <w:color w:val="002F51" w:themeColor="accent1" w:themeShade="80"/>
                          <w:sz w:val="36"/>
                          <w:szCs w:val="36"/>
                        </w:rPr>
                        <w:t xml:space="preserve">Technical </w:t>
                      </w:r>
                      <w:r w:rsidR="00DB7D8A">
                        <w:rPr>
                          <w:b/>
                          <w:bCs/>
                          <w:color w:val="002F51" w:themeColor="accent1" w:themeShade="80"/>
                          <w:sz w:val="36"/>
                          <w:szCs w:val="36"/>
                        </w:rPr>
                        <w:t>a</w:t>
                      </w:r>
                      <w:r w:rsidRPr="001D4D95">
                        <w:rPr>
                          <w:b/>
                          <w:bCs/>
                          <w:color w:val="002F51" w:themeColor="accent1" w:themeShade="80"/>
                          <w:sz w:val="36"/>
                          <w:szCs w:val="36"/>
                        </w:rPr>
                        <w:t xml:space="preserve">nnex </w:t>
                      </w:r>
                      <w:r>
                        <w:rPr>
                          <w:b/>
                          <w:bCs/>
                          <w:color w:val="002F51" w:themeColor="accent1" w:themeShade="80"/>
                          <w:sz w:val="36"/>
                          <w:szCs w:val="36"/>
                        </w:rPr>
                        <w:t>2</w:t>
                      </w:r>
                      <w:r w:rsidRPr="001D4D95">
                        <w:rPr>
                          <w:b/>
                          <w:bCs/>
                          <w:color w:val="002F51" w:themeColor="accent1" w:themeShade="80"/>
                          <w:sz w:val="36"/>
                          <w:szCs w:val="36"/>
                        </w:rPr>
                        <w:t xml:space="preserve">: </w:t>
                      </w:r>
                      <w:r>
                        <w:rPr>
                          <w:b/>
                          <w:bCs/>
                          <w:color w:val="002F51" w:themeColor="accent1" w:themeShade="80"/>
                          <w:sz w:val="36"/>
                          <w:szCs w:val="36"/>
                        </w:rPr>
                        <w:t>Price control</w:t>
                      </w:r>
                      <w:r w:rsidRPr="001D4D95">
                        <w:rPr>
                          <w:b/>
                          <w:bCs/>
                          <w:color w:val="002F51" w:themeColor="accent1" w:themeShade="80"/>
                          <w:sz w:val="36"/>
                          <w:szCs w:val="36"/>
                        </w:rPr>
                        <w:t xml:space="preserve"> settings</w:t>
                      </w:r>
                    </w:p>
                    <w:p w:rsidRPr="001D4D95" w:rsidR="00735A4F" w:rsidP="00376CA4" w:rsidRDefault="00735A4F" w14:paraId="14E7B27A" w14:textId="77777777">
                      <w:pPr>
                        <w:spacing w:before="0" w:after="0"/>
                        <w:rPr>
                          <w:color w:val="002F51" w:themeColor="accent1" w:themeShade="80"/>
                          <w:sz w:val="32"/>
                          <w:szCs w:val="32"/>
                        </w:rPr>
                      </w:pPr>
                      <w:r w:rsidRPr="001D4D95">
                        <w:rPr>
                          <w:color w:val="002F51" w:themeColor="accent1" w:themeShade="80"/>
                          <w:sz w:val="32"/>
                          <w:szCs w:val="32"/>
                        </w:rPr>
                        <w:t>April</w:t>
                      </w:r>
                      <w:r w:rsidRPr="001D4D95">
                        <w:rPr>
                          <w:color w:val="002F51" w:themeColor="accent1" w:themeShade="80"/>
                          <w:spacing w:val="-15"/>
                          <w:sz w:val="32"/>
                          <w:szCs w:val="32"/>
                        </w:rPr>
                        <w:t xml:space="preserve"> </w:t>
                      </w:r>
                      <w:r w:rsidRPr="001D4D95">
                        <w:rPr>
                          <w:color w:val="002F51" w:themeColor="accent1" w:themeShade="80"/>
                          <w:spacing w:val="-4"/>
                          <w:sz w:val="32"/>
                          <w:szCs w:val="32"/>
                        </w:rPr>
                        <w:t>2025</w:t>
                      </w:r>
                    </w:p>
                  </w:txbxContent>
                </v:textbox>
                <w10:wrap anchorx="page" anchory="page"/>
              </v:shape>
            </w:pict>
          </mc:Fallback>
        </mc:AlternateContent>
      </w:r>
      <w:r w:rsidR="003E1B8C">
        <w:rPr>
          <w:noProof/>
        </w:rPr>
        <mc:AlternateContent>
          <mc:Choice Requires="wps">
            <w:drawing>
              <wp:anchor distT="0" distB="0" distL="114300" distR="114300" simplePos="0" relativeHeight="251658242" behindDoc="1" locked="0" layoutInCell="1" allowOverlap="1" wp14:anchorId="4FDCB957" wp14:editId="1A7D8677">
                <wp:simplePos x="0" y="0"/>
                <wp:positionH relativeFrom="page">
                  <wp:posOffset>718820</wp:posOffset>
                </wp:positionH>
                <wp:positionV relativeFrom="page">
                  <wp:posOffset>1698625</wp:posOffset>
                </wp:positionV>
                <wp:extent cx="5838825" cy="2360930"/>
                <wp:effectExtent l="0" t="0" r="9525" b="1270"/>
                <wp:wrapNone/>
                <wp:docPr id="1253177139" name="Text Box 1253177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882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158E" w14:textId="4DB1E679" w:rsidR="00735A4F" w:rsidRDefault="00735A4F" w:rsidP="00735A4F">
                            <w:pPr>
                              <w:spacing w:line="192" w:lineRule="auto"/>
                              <w:ind w:left="20"/>
                              <w:rPr>
                                <w:b/>
                                <w:sz w:val="97"/>
                              </w:rPr>
                            </w:pPr>
                            <w:r>
                              <w:rPr>
                                <w:b/>
                                <w:color w:val="0F385A"/>
                                <w:spacing w:val="-18"/>
                                <w:sz w:val="97"/>
                              </w:rPr>
                              <w:t>Advice</w:t>
                            </w:r>
                            <w:r>
                              <w:rPr>
                                <w:b/>
                                <w:color w:val="0F385A"/>
                                <w:spacing w:val="-31"/>
                                <w:sz w:val="97"/>
                              </w:rPr>
                              <w:t xml:space="preserve"> </w:t>
                            </w:r>
                            <w:r>
                              <w:rPr>
                                <w:b/>
                                <w:color w:val="0F385A"/>
                                <w:spacing w:val="-5"/>
                                <w:sz w:val="97"/>
                              </w:rPr>
                              <w:t>on</w:t>
                            </w:r>
                            <w:r>
                              <w:rPr>
                                <w:b/>
                                <w:sz w:val="97"/>
                              </w:rPr>
                              <w:br/>
                            </w:r>
                            <w:r>
                              <w:rPr>
                                <w:b/>
                                <w:color w:val="00B3A5"/>
                                <w:sz w:val="97"/>
                              </w:rPr>
                              <w:t>NZ</w:t>
                            </w:r>
                            <w:r>
                              <w:rPr>
                                <w:b/>
                                <w:color w:val="00B3A5"/>
                                <w:spacing w:val="-43"/>
                                <w:sz w:val="97"/>
                              </w:rPr>
                              <w:t xml:space="preserve"> </w:t>
                            </w:r>
                            <w:r>
                              <w:rPr>
                                <w:b/>
                                <w:color w:val="00B3A5"/>
                                <w:spacing w:val="-5"/>
                                <w:sz w:val="97"/>
                              </w:rPr>
                              <w:t>ETS unit limits and price control settings for 2026</w:t>
                            </w:r>
                            <w:r w:rsidRPr="00B46A98">
                              <w:rPr>
                                <w:color w:val="00B3A5"/>
                                <w:sz w:val="97"/>
                                <w:szCs w:val="97"/>
                              </w:rPr>
                              <w:t>–</w:t>
                            </w:r>
                            <w:r>
                              <w:rPr>
                                <w:b/>
                                <w:color w:val="00B3A5"/>
                                <w:spacing w:val="-5"/>
                                <w:sz w:val="97"/>
                              </w:rPr>
                              <w:t>2030</w:t>
                            </w:r>
                          </w:p>
                          <w:p w14:paraId="6631DAB3" w14:textId="77777777" w:rsidR="00735A4F" w:rsidRDefault="00735A4F" w:rsidP="00735A4F">
                            <w:pPr>
                              <w:spacing w:before="315" w:line="240" w:lineRule="auto"/>
                              <w:ind w:left="23" w:right="11"/>
                              <w:rPr>
                                <w:sz w:val="28"/>
                              </w:rPr>
                            </w:pPr>
                            <w:r>
                              <w:rPr>
                                <w:b/>
                                <w:color w:val="0F385A"/>
                                <w:sz w:val="28"/>
                              </w:rPr>
                              <w:t>Recommendations</w:t>
                            </w:r>
                            <w:r>
                              <w:rPr>
                                <w:b/>
                                <w:color w:val="0F385A"/>
                                <w:spacing w:val="-2"/>
                                <w:sz w:val="28"/>
                              </w:rPr>
                              <w:t xml:space="preserve"> </w:t>
                            </w:r>
                            <w:r>
                              <w:rPr>
                                <w:b/>
                                <w:color w:val="0F385A"/>
                                <w:sz w:val="28"/>
                              </w:rPr>
                              <w:t>on</w:t>
                            </w:r>
                            <w:r>
                              <w:rPr>
                                <w:b/>
                                <w:color w:val="0F385A"/>
                                <w:spacing w:val="-2"/>
                                <w:sz w:val="28"/>
                              </w:rPr>
                              <w:t xml:space="preserve"> </w:t>
                            </w:r>
                            <w:r>
                              <w:rPr>
                                <w:b/>
                                <w:color w:val="0F385A"/>
                                <w:sz w:val="28"/>
                              </w:rPr>
                              <w:t>the</w:t>
                            </w:r>
                            <w:r>
                              <w:rPr>
                                <w:b/>
                                <w:color w:val="0F385A"/>
                                <w:spacing w:val="-2"/>
                                <w:sz w:val="28"/>
                              </w:rPr>
                              <w:t xml:space="preserve"> </w:t>
                            </w:r>
                            <w:r>
                              <w:rPr>
                                <w:b/>
                                <w:color w:val="0F385A"/>
                                <w:sz w:val="28"/>
                              </w:rPr>
                              <w:t>unit</w:t>
                            </w:r>
                            <w:r>
                              <w:rPr>
                                <w:b/>
                                <w:color w:val="0F385A"/>
                                <w:spacing w:val="-2"/>
                                <w:sz w:val="28"/>
                              </w:rPr>
                              <w:t xml:space="preserve"> </w:t>
                            </w:r>
                            <w:r>
                              <w:rPr>
                                <w:b/>
                                <w:color w:val="0F385A"/>
                                <w:sz w:val="28"/>
                              </w:rPr>
                              <w:t>limit</w:t>
                            </w:r>
                            <w:r>
                              <w:rPr>
                                <w:b/>
                                <w:color w:val="0F385A"/>
                                <w:spacing w:val="-2"/>
                                <w:sz w:val="28"/>
                              </w:rPr>
                              <w:t xml:space="preserve"> </w:t>
                            </w:r>
                            <w:r>
                              <w:rPr>
                                <w:b/>
                                <w:color w:val="0F385A"/>
                                <w:sz w:val="28"/>
                              </w:rPr>
                              <w:t>and</w:t>
                            </w:r>
                            <w:r>
                              <w:rPr>
                                <w:b/>
                                <w:color w:val="0F385A"/>
                                <w:spacing w:val="-2"/>
                                <w:sz w:val="28"/>
                              </w:rPr>
                              <w:t xml:space="preserve"> </w:t>
                            </w:r>
                            <w:r>
                              <w:rPr>
                                <w:b/>
                                <w:color w:val="0F385A"/>
                                <w:sz w:val="28"/>
                              </w:rPr>
                              <w:t>price</w:t>
                            </w:r>
                            <w:r>
                              <w:rPr>
                                <w:b/>
                                <w:color w:val="0F385A"/>
                                <w:spacing w:val="-2"/>
                                <w:sz w:val="28"/>
                              </w:rPr>
                              <w:t xml:space="preserve"> </w:t>
                            </w:r>
                            <w:r>
                              <w:rPr>
                                <w:b/>
                                <w:color w:val="0F385A"/>
                                <w:sz w:val="28"/>
                              </w:rPr>
                              <w:t xml:space="preserve">control </w:t>
                            </w:r>
                            <w:r>
                              <w:rPr>
                                <w:b/>
                                <w:color w:val="0F385A"/>
                                <w:spacing w:val="-2"/>
                                <w:sz w:val="28"/>
                              </w:rPr>
                              <w:t>settings</w:t>
                            </w:r>
                            <w:r>
                              <w:rPr>
                                <w:b/>
                                <w:color w:val="0F385A"/>
                                <w:spacing w:val="-14"/>
                                <w:sz w:val="28"/>
                              </w:rPr>
                              <w:t xml:space="preserve"> </w:t>
                            </w:r>
                            <w:r>
                              <w:rPr>
                                <w:b/>
                                <w:color w:val="0F385A"/>
                                <w:spacing w:val="-2"/>
                                <w:sz w:val="28"/>
                              </w:rPr>
                              <w:t>of</w:t>
                            </w:r>
                            <w:r>
                              <w:rPr>
                                <w:b/>
                                <w:color w:val="0F385A"/>
                                <w:spacing w:val="-14"/>
                                <w:sz w:val="28"/>
                              </w:rPr>
                              <w:t xml:space="preserve"> </w:t>
                            </w:r>
                            <w:r>
                              <w:rPr>
                                <w:b/>
                                <w:color w:val="0F385A"/>
                                <w:spacing w:val="-2"/>
                                <w:sz w:val="28"/>
                              </w:rPr>
                              <w:t>the</w:t>
                            </w:r>
                            <w:r>
                              <w:rPr>
                                <w:b/>
                                <w:color w:val="0F385A"/>
                                <w:spacing w:val="-14"/>
                                <w:sz w:val="28"/>
                              </w:rPr>
                              <w:t xml:space="preserve"> </w:t>
                            </w:r>
                            <w:r>
                              <w:rPr>
                                <w:b/>
                                <w:color w:val="0F385A"/>
                                <w:spacing w:val="-2"/>
                                <w:sz w:val="28"/>
                              </w:rPr>
                              <w:t>New</w:t>
                            </w:r>
                            <w:r>
                              <w:rPr>
                                <w:b/>
                                <w:color w:val="0F385A"/>
                                <w:spacing w:val="-14"/>
                                <w:sz w:val="28"/>
                              </w:rPr>
                              <w:t xml:space="preserve"> </w:t>
                            </w:r>
                            <w:r>
                              <w:rPr>
                                <w:b/>
                                <w:color w:val="0F385A"/>
                                <w:spacing w:val="-2"/>
                                <w:sz w:val="28"/>
                              </w:rPr>
                              <w:t>Zealand</w:t>
                            </w:r>
                            <w:r>
                              <w:rPr>
                                <w:b/>
                                <w:color w:val="0F385A"/>
                                <w:spacing w:val="-14"/>
                                <w:sz w:val="28"/>
                              </w:rPr>
                              <w:t xml:space="preserve"> </w:t>
                            </w:r>
                            <w:r>
                              <w:rPr>
                                <w:b/>
                                <w:color w:val="0F385A"/>
                                <w:spacing w:val="-2"/>
                                <w:sz w:val="28"/>
                              </w:rPr>
                              <w:t>Emissions</w:t>
                            </w:r>
                            <w:r>
                              <w:rPr>
                                <w:b/>
                                <w:color w:val="0F385A"/>
                                <w:spacing w:val="-13"/>
                                <w:sz w:val="28"/>
                              </w:rPr>
                              <w:t xml:space="preserve"> </w:t>
                            </w:r>
                            <w:r>
                              <w:rPr>
                                <w:b/>
                                <w:color w:val="0F385A"/>
                                <w:spacing w:val="-2"/>
                                <w:sz w:val="28"/>
                              </w:rPr>
                              <w:t>Trading</w:t>
                            </w:r>
                            <w:r>
                              <w:rPr>
                                <w:b/>
                                <w:color w:val="0F385A"/>
                                <w:spacing w:val="-14"/>
                                <w:sz w:val="28"/>
                              </w:rPr>
                              <w:t xml:space="preserve"> </w:t>
                            </w:r>
                            <w:r>
                              <w:rPr>
                                <w:b/>
                                <w:color w:val="0F385A"/>
                                <w:spacing w:val="-2"/>
                                <w:sz w:val="28"/>
                              </w:rPr>
                              <w:t>Scheme</w:t>
                            </w:r>
                            <w:r>
                              <w:rPr>
                                <w:b/>
                                <w:color w:val="0F385A"/>
                                <w:spacing w:val="-14"/>
                                <w:sz w:val="28"/>
                              </w:rPr>
                              <w:t xml:space="preserve"> </w:t>
                            </w:r>
                            <w:r>
                              <w:rPr>
                                <w:color w:val="0F385A"/>
                                <w:spacing w:val="-2"/>
                                <w:sz w:val="28"/>
                              </w:rPr>
                              <w:t xml:space="preserve">to </w:t>
                            </w:r>
                            <w:r>
                              <w:rPr>
                                <w:color w:val="0F385A"/>
                                <w:sz w:val="28"/>
                              </w:rPr>
                              <w:t>help</w:t>
                            </w:r>
                            <w:r>
                              <w:rPr>
                                <w:color w:val="0F385A"/>
                                <w:spacing w:val="-6"/>
                                <w:sz w:val="28"/>
                              </w:rPr>
                              <w:t xml:space="preserve"> </w:t>
                            </w:r>
                            <w:r>
                              <w:rPr>
                                <w:color w:val="0F385A"/>
                                <w:sz w:val="28"/>
                              </w:rPr>
                              <w:t>Aotearoa</w:t>
                            </w:r>
                            <w:r>
                              <w:rPr>
                                <w:color w:val="0F385A"/>
                                <w:spacing w:val="-6"/>
                                <w:sz w:val="28"/>
                              </w:rPr>
                              <w:t xml:space="preserve"> </w:t>
                            </w:r>
                            <w:r>
                              <w:rPr>
                                <w:color w:val="0F385A"/>
                                <w:sz w:val="28"/>
                              </w:rPr>
                              <w:t>transition</w:t>
                            </w:r>
                            <w:r>
                              <w:rPr>
                                <w:color w:val="0F385A"/>
                                <w:spacing w:val="-6"/>
                                <w:sz w:val="28"/>
                              </w:rPr>
                              <w:t xml:space="preserve"> </w:t>
                            </w:r>
                            <w:r>
                              <w:rPr>
                                <w:color w:val="0F385A"/>
                                <w:sz w:val="28"/>
                              </w:rPr>
                              <w:t>to</w:t>
                            </w:r>
                            <w:r>
                              <w:rPr>
                                <w:color w:val="0F385A"/>
                                <w:spacing w:val="-6"/>
                                <w:sz w:val="28"/>
                              </w:rPr>
                              <w:t xml:space="preserve"> </w:t>
                            </w:r>
                            <w:r>
                              <w:rPr>
                                <w:color w:val="0F385A"/>
                                <w:sz w:val="28"/>
                              </w:rPr>
                              <w:t>a</w:t>
                            </w:r>
                            <w:r>
                              <w:rPr>
                                <w:color w:val="0F385A"/>
                                <w:spacing w:val="-6"/>
                                <w:sz w:val="28"/>
                              </w:rPr>
                              <w:t xml:space="preserve"> </w:t>
                            </w:r>
                            <w:r>
                              <w:rPr>
                                <w:color w:val="0F385A"/>
                                <w:sz w:val="28"/>
                              </w:rPr>
                              <w:t>low</w:t>
                            </w:r>
                            <w:r>
                              <w:rPr>
                                <w:color w:val="0F385A"/>
                                <w:spacing w:val="-6"/>
                                <w:sz w:val="28"/>
                              </w:rPr>
                              <w:t xml:space="preserve"> </w:t>
                            </w:r>
                            <w:r>
                              <w:rPr>
                                <w:color w:val="0F385A"/>
                                <w:sz w:val="28"/>
                              </w:rPr>
                              <w:t>emissions</w:t>
                            </w:r>
                            <w:r>
                              <w:rPr>
                                <w:color w:val="0F385A"/>
                                <w:spacing w:val="-6"/>
                                <w:sz w:val="28"/>
                              </w:rPr>
                              <w:t xml:space="preserve"> </w:t>
                            </w:r>
                            <w:r>
                              <w:rPr>
                                <w:color w:val="0F385A"/>
                                <w:sz w:val="28"/>
                              </w:rPr>
                              <w:t>economy.</w:t>
                            </w:r>
                          </w:p>
                          <w:p w14:paraId="219FF75F" w14:textId="77777777" w:rsidR="00735A4F" w:rsidRDefault="00735A4F" w:rsidP="00735A4F">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1253177139" style="position:absolute;margin-left:56.6pt;margin-top:133.75pt;width:459.75pt;height:185.9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" w14:anchorId="4FDCB957">
                <v:path arrowok="t"/>
                <v:textbox inset="0,0,0,0">
                  <w:txbxContent>
                    <w:p w:rsidR="00735A4F" w:rsidP="00735A4F" w:rsidRDefault="00735A4F" w14:paraId="54F2158E" w14:textId="4DB1E679">
                      <w:pPr>
                        <w:spacing w:line="192" w:lineRule="auto"/>
                        <w:ind w:left="20"/>
                        <w:rPr>
                          <w:b/>
                          <w:sz w:val="97"/>
                        </w:rPr>
                      </w:pPr>
                      <w:r>
                        <w:rPr>
                          <w:b/>
                          <w:color w:val="0F385A"/>
                          <w:spacing w:val="-18"/>
                          <w:sz w:val="97"/>
                        </w:rPr>
                        <w:t>Advice</w:t>
                      </w:r>
                      <w:r>
                        <w:rPr>
                          <w:b/>
                          <w:color w:val="0F385A"/>
                          <w:spacing w:val="-31"/>
                          <w:sz w:val="97"/>
                        </w:rPr>
                        <w:t xml:space="preserve"> </w:t>
                      </w:r>
                      <w:r>
                        <w:rPr>
                          <w:b/>
                          <w:color w:val="0F385A"/>
                          <w:spacing w:val="-5"/>
                          <w:sz w:val="97"/>
                        </w:rPr>
                        <w:t>on</w:t>
                      </w:r>
                      <w:r>
                        <w:rPr>
                          <w:b/>
                          <w:sz w:val="97"/>
                        </w:rPr>
                        <w:br/>
                      </w:r>
                      <w:r>
                        <w:rPr>
                          <w:b/>
                          <w:color w:val="00B3A5"/>
                          <w:sz w:val="97"/>
                        </w:rPr>
                        <w:t>NZ</w:t>
                      </w:r>
                      <w:r>
                        <w:rPr>
                          <w:b/>
                          <w:color w:val="00B3A5"/>
                          <w:spacing w:val="-43"/>
                          <w:sz w:val="97"/>
                        </w:rPr>
                        <w:t xml:space="preserve"> </w:t>
                      </w:r>
                      <w:r>
                        <w:rPr>
                          <w:b/>
                          <w:color w:val="00B3A5"/>
                          <w:spacing w:val="-5"/>
                          <w:sz w:val="97"/>
                        </w:rPr>
                        <w:t>ETS unit limits and price control settings for 2026</w:t>
                      </w:r>
                      <w:r w:rsidRPr="00B46A98">
                        <w:rPr>
                          <w:color w:val="00B3A5"/>
                          <w:sz w:val="97"/>
                          <w:szCs w:val="97"/>
                        </w:rPr>
                        <w:t>–</w:t>
                      </w:r>
                      <w:r>
                        <w:rPr>
                          <w:b/>
                          <w:color w:val="00B3A5"/>
                          <w:spacing w:val="-5"/>
                          <w:sz w:val="97"/>
                        </w:rPr>
                        <w:t>2030</w:t>
                      </w:r>
                    </w:p>
                    <w:p w:rsidR="00735A4F" w:rsidP="00735A4F" w:rsidRDefault="00735A4F" w14:paraId="6631DAB3" w14:textId="77777777">
                      <w:pPr>
                        <w:spacing w:before="315" w:line="240" w:lineRule="auto"/>
                        <w:ind w:left="23" w:right="11"/>
                        <w:rPr>
                          <w:sz w:val="28"/>
                        </w:rPr>
                      </w:pPr>
                      <w:r>
                        <w:rPr>
                          <w:b/>
                          <w:color w:val="0F385A"/>
                          <w:sz w:val="28"/>
                        </w:rPr>
                        <w:t>Recommendations</w:t>
                      </w:r>
                      <w:r>
                        <w:rPr>
                          <w:b/>
                          <w:color w:val="0F385A"/>
                          <w:spacing w:val="-2"/>
                          <w:sz w:val="28"/>
                        </w:rPr>
                        <w:t xml:space="preserve"> </w:t>
                      </w:r>
                      <w:r>
                        <w:rPr>
                          <w:b/>
                          <w:color w:val="0F385A"/>
                          <w:sz w:val="28"/>
                        </w:rPr>
                        <w:t>on</w:t>
                      </w:r>
                      <w:r>
                        <w:rPr>
                          <w:b/>
                          <w:color w:val="0F385A"/>
                          <w:spacing w:val="-2"/>
                          <w:sz w:val="28"/>
                        </w:rPr>
                        <w:t xml:space="preserve"> </w:t>
                      </w:r>
                      <w:r>
                        <w:rPr>
                          <w:b/>
                          <w:color w:val="0F385A"/>
                          <w:sz w:val="28"/>
                        </w:rPr>
                        <w:t>the</w:t>
                      </w:r>
                      <w:r>
                        <w:rPr>
                          <w:b/>
                          <w:color w:val="0F385A"/>
                          <w:spacing w:val="-2"/>
                          <w:sz w:val="28"/>
                        </w:rPr>
                        <w:t xml:space="preserve"> </w:t>
                      </w:r>
                      <w:r>
                        <w:rPr>
                          <w:b/>
                          <w:color w:val="0F385A"/>
                          <w:sz w:val="28"/>
                        </w:rPr>
                        <w:t>unit</w:t>
                      </w:r>
                      <w:r>
                        <w:rPr>
                          <w:b/>
                          <w:color w:val="0F385A"/>
                          <w:spacing w:val="-2"/>
                          <w:sz w:val="28"/>
                        </w:rPr>
                        <w:t xml:space="preserve"> </w:t>
                      </w:r>
                      <w:r>
                        <w:rPr>
                          <w:b/>
                          <w:color w:val="0F385A"/>
                          <w:sz w:val="28"/>
                        </w:rPr>
                        <w:t>limit</w:t>
                      </w:r>
                      <w:r>
                        <w:rPr>
                          <w:b/>
                          <w:color w:val="0F385A"/>
                          <w:spacing w:val="-2"/>
                          <w:sz w:val="28"/>
                        </w:rPr>
                        <w:t xml:space="preserve"> </w:t>
                      </w:r>
                      <w:r>
                        <w:rPr>
                          <w:b/>
                          <w:color w:val="0F385A"/>
                          <w:sz w:val="28"/>
                        </w:rPr>
                        <w:t>and</w:t>
                      </w:r>
                      <w:r>
                        <w:rPr>
                          <w:b/>
                          <w:color w:val="0F385A"/>
                          <w:spacing w:val="-2"/>
                          <w:sz w:val="28"/>
                        </w:rPr>
                        <w:t xml:space="preserve"> </w:t>
                      </w:r>
                      <w:r>
                        <w:rPr>
                          <w:b/>
                          <w:color w:val="0F385A"/>
                          <w:sz w:val="28"/>
                        </w:rPr>
                        <w:t>price</w:t>
                      </w:r>
                      <w:r>
                        <w:rPr>
                          <w:b/>
                          <w:color w:val="0F385A"/>
                          <w:spacing w:val="-2"/>
                          <w:sz w:val="28"/>
                        </w:rPr>
                        <w:t xml:space="preserve"> </w:t>
                      </w:r>
                      <w:r>
                        <w:rPr>
                          <w:b/>
                          <w:color w:val="0F385A"/>
                          <w:sz w:val="28"/>
                        </w:rPr>
                        <w:t xml:space="preserve">control </w:t>
                      </w:r>
                      <w:r>
                        <w:rPr>
                          <w:b/>
                          <w:color w:val="0F385A"/>
                          <w:spacing w:val="-2"/>
                          <w:sz w:val="28"/>
                        </w:rPr>
                        <w:t>settings</w:t>
                      </w:r>
                      <w:r>
                        <w:rPr>
                          <w:b/>
                          <w:color w:val="0F385A"/>
                          <w:spacing w:val="-14"/>
                          <w:sz w:val="28"/>
                        </w:rPr>
                        <w:t xml:space="preserve"> </w:t>
                      </w:r>
                      <w:r>
                        <w:rPr>
                          <w:b/>
                          <w:color w:val="0F385A"/>
                          <w:spacing w:val="-2"/>
                          <w:sz w:val="28"/>
                        </w:rPr>
                        <w:t>of</w:t>
                      </w:r>
                      <w:r>
                        <w:rPr>
                          <w:b/>
                          <w:color w:val="0F385A"/>
                          <w:spacing w:val="-14"/>
                          <w:sz w:val="28"/>
                        </w:rPr>
                        <w:t xml:space="preserve"> </w:t>
                      </w:r>
                      <w:r>
                        <w:rPr>
                          <w:b/>
                          <w:color w:val="0F385A"/>
                          <w:spacing w:val="-2"/>
                          <w:sz w:val="28"/>
                        </w:rPr>
                        <w:t>the</w:t>
                      </w:r>
                      <w:r>
                        <w:rPr>
                          <w:b/>
                          <w:color w:val="0F385A"/>
                          <w:spacing w:val="-14"/>
                          <w:sz w:val="28"/>
                        </w:rPr>
                        <w:t xml:space="preserve"> </w:t>
                      </w:r>
                      <w:r>
                        <w:rPr>
                          <w:b/>
                          <w:color w:val="0F385A"/>
                          <w:spacing w:val="-2"/>
                          <w:sz w:val="28"/>
                        </w:rPr>
                        <w:t>New</w:t>
                      </w:r>
                      <w:r>
                        <w:rPr>
                          <w:b/>
                          <w:color w:val="0F385A"/>
                          <w:spacing w:val="-14"/>
                          <w:sz w:val="28"/>
                        </w:rPr>
                        <w:t xml:space="preserve"> </w:t>
                      </w:r>
                      <w:r>
                        <w:rPr>
                          <w:b/>
                          <w:color w:val="0F385A"/>
                          <w:spacing w:val="-2"/>
                          <w:sz w:val="28"/>
                        </w:rPr>
                        <w:t>Zealand</w:t>
                      </w:r>
                      <w:r>
                        <w:rPr>
                          <w:b/>
                          <w:color w:val="0F385A"/>
                          <w:spacing w:val="-14"/>
                          <w:sz w:val="28"/>
                        </w:rPr>
                        <w:t xml:space="preserve"> </w:t>
                      </w:r>
                      <w:r>
                        <w:rPr>
                          <w:b/>
                          <w:color w:val="0F385A"/>
                          <w:spacing w:val="-2"/>
                          <w:sz w:val="28"/>
                        </w:rPr>
                        <w:t>Emissions</w:t>
                      </w:r>
                      <w:r>
                        <w:rPr>
                          <w:b/>
                          <w:color w:val="0F385A"/>
                          <w:spacing w:val="-13"/>
                          <w:sz w:val="28"/>
                        </w:rPr>
                        <w:t xml:space="preserve"> </w:t>
                      </w:r>
                      <w:r>
                        <w:rPr>
                          <w:b/>
                          <w:color w:val="0F385A"/>
                          <w:spacing w:val="-2"/>
                          <w:sz w:val="28"/>
                        </w:rPr>
                        <w:t>Trading</w:t>
                      </w:r>
                      <w:r>
                        <w:rPr>
                          <w:b/>
                          <w:color w:val="0F385A"/>
                          <w:spacing w:val="-14"/>
                          <w:sz w:val="28"/>
                        </w:rPr>
                        <w:t xml:space="preserve"> </w:t>
                      </w:r>
                      <w:r>
                        <w:rPr>
                          <w:b/>
                          <w:color w:val="0F385A"/>
                          <w:spacing w:val="-2"/>
                          <w:sz w:val="28"/>
                        </w:rPr>
                        <w:t>Scheme</w:t>
                      </w:r>
                      <w:r>
                        <w:rPr>
                          <w:b/>
                          <w:color w:val="0F385A"/>
                          <w:spacing w:val="-14"/>
                          <w:sz w:val="28"/>
                        </w:rPr>
                        <w:t xml:space="preserve"> </w:t>
                      </w:r>
                      <w:r>
                        <w:rPr>
                          <w:color w:val="0F385A"/>
                          <w:spacing w:val="-2"/>
                          <w:sz w:val="28"/>
                        </w:rPr>
                        <w:t xml:space="preserve">to </w:t>
                      </w:r>
                      <w:r>
                        <w:rPr>
                          <w:color w:val="0F385A"/>
                          <w:sz w:val="28"/>
                        </w:rPr>
                        <w:t>help</w:t>
                      </w:r>
                      <w:r>
                        <w:rPr>
                          <w:color w:val="0F385A"/>
                          <w:spacing w:val="-6"/>
                          <w:sz w:val="28"/>
                        </w:rPr>
                        <w:t xml:space="preserve"> </w:t>
                      </w:r>
                      <w:r>
                        <w:rPr>
                          <w:color w:val="0F385A"/>
                          <w:sz w:val="28"/>
                        </w:rPr>
                        <w:t>Aotearoa</w:t>
                      </w:r>
                      <w:r>
                        <w:rPr>
                          <w:color w:val="0F385A"/>
                          <w:spacing w:val="-6"/>
                          <w:sz w:val="28"/>
                        </w:rPr>
                        <w:t xml:space="preserve"> </w:t>
                      </w:r>
                      <w:r>
                        <w:rPr>
                          <w:color w:val="0F385A"/>
                          <w:sz w:val="28"/>
                        </w:rPr>
                        <w:t>transition</w:t>
                      </w:r>
                      <w:r>
                        <w:rPr>
                          <w:color w:val="0F385A"/>
                          <w:spacing w:val="-6"/>
                          <w:sz w:val="28"/>
                        </w:rPr>
                        <w:t xml:space="preserve"> </w:t>
                      </w:r>
                      <w:r>
                        <w:rPr>
                          <w:color w:val="0F385A"/>
                          <w:sz w:val="28"/>
                        </w:rPr>
                        <w:t>to</w:t>
                      </w:r>
                      <w:r>
                        <w:rPr>
                          <w:color w:val="0F385A"/>
                          <w:spacing w:val="-6"/>
                          <w:sz w:val="28"/>
                        </w:rPr>
                        <w:t xml:space="preserve"> </w:t>
                      </w:r>
                      <w:r>
                        <w:rPr>
                          <w:color w:val="0F385A"/>
                          <w:sz w:val="28"/>
                        </w:rPr>
                        <w:t>a</w:t>
                      </w:r>
                      <w:r>
                        <w:rPr>
                          <w:color w:val="0F385A"/>
                          <w:spacing w:val="-6"/>
                          <w:sz w:val="28"/>
                        </w:rPr>
                        <w:t xml:space="preserve"> </w:t>
                      </w:r>
                      <w:r>
                        <w:rPr>
                          <w:color w:val="0F385A"/>
                          <w:sz w:val="28"/>
                        </w:rPr>
                        <w:t>low</w:t>
                      </w:r>
                      <w:r>
                        <w:rPr>
                          <w:color w:val="0F385A"/>
                          <w:spacing w:val="-6"/>
                          <w:sz w:val="28"/>
                        </w:rPr>
                        <w:t xml:space="preserve"> </w:t>
                      </w:r>
                      <w:r>
                        <w:rPr>
                          <w:color w:val="0F385A"/>
                          <w:sz w:val="28"/>
                        </w:rPr>
                        <w:t>emissions</w:t>
                      </w:r>
                      <w:r>
                        <w:rPr>
                          <w:color w:val="0F385A"/>
                          <w:spacing w:val="-6"/>
                          <w:sz w:val="28"/>
                        </w:rPr>
                        <w:t xml:space="preserve"> </w:t>
                      </w:r>
                      <w:r>
                        <w:rPr>
                          <w:color w:val="0F385A"/>
                          <w:sz w:val="28"/>
                        </w:rPr>
                        <w:t>economy.</w:t>
                      </w:r>
                    </w:p>
                    <w:p w:rsidR="00735A4F" w:rsidP="00735A4F" w:rsidRDefault="00735A4F" w14:paraId="219FF75F" w14:textId="77777777">
                      <w:pPr>
                        <w:pStyle w:val="Heading4"/>
                      </w:pPr>
                    </w:p>
                  </w:txbxContent>
                </v:textbox>
                <w10:wrap anchorx="page" anchory="page"/>
              </v:shape>
            </w:pict>
          </mc:Fallback>
        </mc:AlternateContent>
      </w:r>
      <w:r w:rsidR="00735A4F">
        <w:rPr>
          <w:noProof/>
        </w:rPr>
        <mc:AlternateContent>
          <mc:Choice Requires="wps">
            <w:drawing>
              <wp:anchor distT="0" distB="0" distL="114300" distR="114300" simplePos="0" relativeHeight="251658241" behindDoc="0" locked="0" layoutInCell="1" allowOverlap="1" wp14:anchorId="7E9A76BC" wp14:editId="06C9F646">
                <wp:simplePos x="0" y="0"/>
                <wp:positionH relativeFrom="column">
                  <wp:posOffset>4234815</wp:posOffset>
                </wp:positionH>
                <wp:positionV relativeFrom="paragraph">
                  <wp:posOffset>-309628</wp:posOffset>
                </wp:positionV>
                <wp:extent cx="1600873" cy="768227"/>
                <wp:effectExtent l="0" t="0" r="0" b="0"/>
                <wp:wrapNone/>
                <wp:docPr id="1763629" name="Text Box 1763629"/>
                <wp:cNvGraphicFramePr/>
                <a:graphic xmlns:a="http://schemas.openxmlformats.org/drawingml/2006/main">
                  <a:graphicData uri="http://schemas.microsoft.com/office/word/2010/wordprocessingShape">
                    <wps:wsp>
                      <wps:cNvSpPr txBox="1"/>
                      <wps:spPr>
                        <a:xfrm>
                          <a:off x="0" y="0"/>
                          <a:ext cx="1600873" cy="768227"/>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6350">
                          <a:noFill/>
                        </a:ln>
                      </wps:spPr>
                      <wps:txbx>
                        <w:txbxContent>
                          <w:p w14:paraId="3D77B16D" w14:textId="77777777" w:rsidR="00735A4F" w:rsidRDefault="00735A4F" w:rsidP="00735A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Text Box 1763629" style="position:absolute;margin-left:333.45pt;margin-top:-24.4pt;width:126.05pt;height:6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stroked="f" strokeweight=".5pt" type="#_x0000_t2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" w14:anchorId="7E9A76BC">
                <v:fill type="frame" o:title="" recolor="t" rotate="t" r:id="rId13"/>
                <v:textbox>
                  <w:txbxContent>
                    <w:p w:rsidR="00735A4F" w:rsidP="00735A4F" w:rsidRDefault="00735A4F" w14:paraId="3D77B16D" w14:textId="77777777"/>
                  </w:txbxContent>
                </v:textbox>
              </v:shape>
            </w:pict>
          </mc:Fallback>
        </mc:AlternateContent>
      </w:r>
      <w:r w:rsidR="00735A4F">
        <w:rPr>
          <w:noProof/>
        </w:rPr>
        <w:drawing>
          <wp:anchor distT="0" distB="0" distL="0" distR="0" simplePos="0" relativeHeight="251658240" behindDoc="1" locked="0" layoutInCell="1" allowOverlap="1" wp14:anchorId="0CF9852B" wp14:editId="5B767CC4">
            <wp:simplePos x="0" y="0"/>
            <wp:positionH relativeFrom="page">
              <wp:posOffset>-34506</wp:posOffset>
            </wp:positionH>
            <wp:positionV relativeFrom="page">
              <wp:posOffset>4925683</wp:posOffset>
            </wp:positionV>
            <wp:extent cx="7578725" cy="5757705"/>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8725" cy="5757705"/>
                    </a:xfrm>
                    <a:prstGeom prst="rect">
                      <a:avLst/>
                    </a:prstGeom>
                  </pic:spPr>
                </pic:pic>
              </a:graphicData>
            </a:graphic>
            <wp14:sizeRelH relativeFrom="margin">
              <wp14:pctWidth>0</wp14:pctWidth>
            </wp14:sizeRelH>
            <wp14:sizeRelV relativeFrom="margin">
              <wp14:pctHeight>0</wp14:pctHeight>
            </wp14:sizeRelV>
          </wp:anchor>
        </w:drawing>
      </w:r>
      <w:r w:rsidR="00735A4F">
        <w:rPr>
          <w:lang w:val="en-US"/>
        </w:rPr>
        <w:br w:type="page"/>
      </w:r>
      <w:r w:rsidR="00FF3C17" w:rsidRPr="001607D5">
        <w:rPr>
          <w:rFonts w:ascii="Calibri" w:eastAsia="Times New Roman" w:hAnsi="Calibri" w:cs="Calibri"/>
          <w:b/>
          <w:bCs/>
          <w:color w:val="1F3864"/>
          <w:sz w:val="80"/>
          <w:szCs w:val="80"/>
          <w:lang w:eastAsia="en-NZ"/>
        </w:rPr>
        <w:t>Contents</w:t>
      </w:r>
    </w:p>
    <w:p w14:paraId="09966015" w14:textId="3DF54C1E" w:rsidR="00A45F67" w:rsidRDefault="00FF3C17">
      <w:pPr>
        <w:pStyle w:val="TOC1"/>
        <w:rPr>
          <w:rFonts w:eastAsiaTheme="minorEastAsia" w:cstheme="minorBidi"/>
          <w:noProof/>
          <w:color w:val="auto"/>
          <w:kern w:val="2"/>
          <w:sz w:val="24"/>
          <w:szCs w:val="24"/>
          <w:lang w:val="en-NZ" w:eastAsia="en-NZ"/>
          <w14:ligatures w14:val="standardContextual"/>
        </w:rPr>
      </w:pPr>
      <w:r w:rsidRPr="00762752">
        <w:rPr>
          <w:rFonts w:ascii="Calibri" w:eastAsia="Times New Roman" w:hAnsi="Calibri" w:cs="Calibri"/>
          <w:b/>
          <w:bCs/>
          <w:color w:val="1F3864"/>
          <w:sz w:val="80"/>
          <w:szCs w:val="80"/>
          <w:highlight w:val="yellow"/>
          <w:lang w:eastAsia="en-NZ"/>
        </w:rPr>
        <w:fldChar w:fldCharType="begin"/>
      </w:r>
      <w:r w:rsidRPr="00762752">
        <w:rPr>
          <w:rFonts w:ascii="Calibri" w:eastAsia="Times New Roman" w:hAnsi="Calibri" w:cs="Calibri"/>
          <w:b/>
          <w:bCs/>
          <w:color w:val="1F3864"/>
          <w:sz w:val="80"/>
          <w:szCs w:val="80"/>
          <w:highlight w:val="yellow"/>
          <w:lang w:eastAsia="en-NZ"/>
        </w:rPr>
        <w:instrText xml:space="preserve"> TOC \o "1-2" \h \z \u </w:instrText>
      </w:r>
      <w:r w:rsidRPr="00762752">
        <w:rPr>
          <w:rFonts w:ascii="Calibri" w:eastAsia="Times New Roman" w:hAnsi="Calibri" w:cs="Calibri"/>
          <w:b/>
          <w:bCs/>
          <w:color w:val="1F3864"/>
          <w:sz w:val="80"/>
          <w:szCs w:val="80"/>
          <w:highlight w:val="yellow"/>
          <w:lang w:eastAsia="en-NZ"/>
        </w:rPr>
        <w:fldChar w:fldCharType="separate"/>
      </w:r>
      <w:hyperlink w:anchor="_Toc195215342" w:history="1">
        <w:r w:rsidR="00A45F67" w:rsidRPr="00680ADD">
          <w:rPr>
            <w:rStyle w:val="Hyperlink"/>
            <w:noProof/>
          </w:rPr>
          <w:t>Introduction</w:t>
        </w:r>
        <w:r w:rsidR="00A45F67">
          <w:rPr>
            <w:noProof/>
            <w:webHidden/>
          </w:rPr>
          <w:tab/>
        </w:r>
        <w:r w:rsidR="00A45F67">
          <w:rPr>
            <w:noProof/>
            <w:webHidden/>
          </w:rPr>
          <w:fldChar w:fldCharType="begin"/>
        </w:r>
        <w:r w:rsidR="00A45F67">
          <w:rPr>
            <w:noProof/>
            <w:webHidden/>
          </w:rPr>
          <w:instrText xml:space="preserve"> PAGEREF _Toc195215342 \h </w:instrText>
        </w:r>
        <w:r w:rsidR="00A45F67">
          <w:rPr>
            <w:noProof/>
            <w:webHidden/>
          </w:rPr>
        </w:r>
        <w:r w:rsidR="00A45F67">
          <w:rPr>
            <w:noProof/>
            <w:webHidden/>
          </w:rPr>
          <w:fldChar w:fldCharType="separate"/>
        </w:r>
        <w:r w:rsidR="00A45F67">
          <w:rPr>
            <w:noProof/>
            <w:webHidden/>
          </w:rPr>
          <w:t>2</w:t>
        </w:r>
        <w:r w:rsidR="00A45F67">
          <w:rPr>
            <w:noProof/>
            <w:webHidden/>
          </w:rPr>
          <w:fldChar w:fldCharType="end"/>
        </w:r>
      </w:hyperlink>
    </w:p>
    <w:p w14:paraId="68F0CBD6" w14:textId="76A57309" w:rsidR="00A45F67" w:rsidRDefault="00A45F67">
      <w:pPr>
        <w:pStyle w:val="TOC1"/>
        <w:rPr>
          <w:rFonts w:eastAsiaTheme="minorEastAsia" w:cstheme="minorBidi"/>
          <w:noProof/>
          <w:color w:val="auto"/>
          <w:kern w:val="2"/>
          <w:sz w:val="24"/>
          <w:szCs w:val="24"/>
          <w:lang w:val="en-NZ" w:eastAsia="en-NZ"/>
          <w14:ligatures w14:val="standardContextual"/>
        </w:rPr>
      </w:pPr>
      <w:hyperlink w:anchor="_Toc195215343" w:history="1">
        <w:r w:rsidRPr="00680ADD">
          <w:rPr>
            <w:rStyle w:val="Hyperlink"/>
            <w:noProof/>
          </w:rPr>
          <w:t>Purpose and contents</w:t>
        </w:r>
        <w:r>
          <w:rPr>
            <w:noProof/>
            <w:webHidden/>
          </w:rPr>
          <w:tab/>
        </w:r>
        <w:r>
          <w:rPr>
            <w:noProof/>
            <w:webHidden/>
          </w:rPr>
          <w:fldChar w:fldCharType="begin"/>
        </w:r>
        <w:r>
          <w:rPr>
            <w:noProof/>
            <w:webHidden/>
          </w:rPr>
          <w:instrText xml:space="preserve"> PAGEREF _Toc195215343 \h </w:instrText>
        </w:r>
        <w:r>
          <w:rPr>
            <w:noProof/>
            <w:webHidden/>
          </w:rPr>
        </w:r>
        <w:r>
          <w:rPr>
            <w:noProof/>
            <w:webHidden/>
          </w:rPr>
          <w:fldChar w:fldCharType="separate"/>
        </w:r>
        <w:r>
          <w:rPr>
            <w:noProof/>
            <w:webHidden/>
          </w:rPr>
          <w:t>2</w:t>
        </w:r>
        <w:r>
          <w:rPr>
            <w:noProof/>
            <w:webHidden/>
          </w:rPr>
          <w:fldChar w:fldCharType="end"/>
        </w:r>
      </w:hyperlink>
    </w:p>
    <w:p w14:paraId="78C8B225" w14:textId="45EB6AA0" w:rsidR="00A45F67" w:rsidRDefault="00A45F67">
      <w:pPr>
        <w:pStyle w:val="TOC1"/>
        <w:rPr>
          <w:rFonts w:eastAsiaTheme="minorEastAsia" w:cstheme="minorBidi"/>
          <w:noProof/>
          <w:color w:val="auto"/>
          <w:kern w:val="2"/>
          <w:sz w:val="24"/>
          <w:szCs w:val="24"/>
          <w:lang w:val="en-NZ" w:eastAsia="en-NZ"/>
          <w14:ligatures w14:val="standardContextual"/>
        </w:rPr>
      </w:pPr>
      <w:hyperlink w:anchor="_Toc195215344" w:history="1">
        <w:r w:rsidRPr="00680ADD">
          <w:rPr>
            <w:rStyle w:val="Hyperlink"/>
            <w:noProof/>
          </w:rPr>
          <w:t xml:space="preserve">Part 1: Modelling potential NZ ETS prices to meet the third emissions budget </w:t>
        </w:r>
        <w:r>
          <w:rPr>
            <w:noProof/>
            <w:webHidden/>
          </w:rPr>
          <w:tab/>
        </w:r>
        <w:r>
          <w:rPr>
            <w:noProof/>
            <w:webHidden/>
          </w:rPr>
          <w:fldChar w:fldCharType="begin"/>
        </w:r>
        <w:r>
          <w:rPr>
            <w:noProof/>
            <w:webHidden/>
          </w:rPr>
          <w:instrText xml:space="preserve"> PAGEREF _Toc195215344 \h </w:instrText>
        </w:r>
        <w:r>
          <w:rPr>
            <w:noProof/>
            <w:webHidden/>
          </w:rPr>
        </w:r>
        <w:r>
          <w:rPr>
            <w:noProof/>
            <w:webHidden/>
          </w:rPr>
          <w:fldChar w:fldCharType="separate"/>
        </w:r>
        <w:r>
          <w:rPr>
            <w:noProof/>
            <w:webHidden/>
          </w:rPr>
          <w:t>3</w:t>
        </w:r>
        <w:r>
          <w:rPr>
            <w:noProof/>
            <w:webHidden/>
          </w:rPr>
          <w:fldChar w:fldCharType="end"/>
        </w:r>
      </w:hyperlink>
    </w:p>
    <w:p w14:paraId="46673ABD" w14:textId="78FE507D" w:rsidR="00A45F67" w:rsidRDefault="00A45F67">
      <w:pPr>
        <w:pStyle w:val="TOC2"/>
        <w:rPr>
          <w:rFonts w:eastAsiaTheme="minorEastAsia" w:cstheme="minorBidi"/>
          <w:noProof/>
          <w:color w:val="auto"/>
          <w:kern w:val="2"/>
          <w:sz w:val="24"/>
          <w:szCs w:val="24"/>
          <w:lang w:val="en-NZ" w:eastAsia="en-NZ"/>
          <w14:ligatures w14:val="standardContextual"/>
        </w:rPr>
      </w:pPr>
      <w:hyperlink w:anchor="_Toc195215345" w:history="1">
        <w:r w:rsidRPr="00680ADD">
          <w:rPr>
            <w:rStyle w:val="Hyperlink"/>
            <w:noProof/>
          </w:rPr>
          <w:t>Method</w:t>
        </w:r>
        <w:r>
          <w:rPr>
            <w:noProof/>
            <w:webHidden/>
          </w:rPr>
          <w:tab/>
        </w:r>
        <w:r>
          <w:rPr>
            <w:noProof/>
            <w:webHidden/>
          </w:rPr>
          <w:tab/>
        </w:r>
        <w:r>
          <w:rPr>
            <w:noProof/>
            <w:webHidden/>
          </w:rPr>
          <w:fldChar w:fldCharType="begin"/>
        </w:r>
        <w:r>
          <w:rPr>
            <w:noProof/>
            <w:webHidden/>
          </w:rPr>
          <w:instrText xml:space="preserve"> PAGEREF _Toc195215345 \h </w:instrText>
        </w:r>
        <w:r>
          <w:rPr>
            <w:noProof/>
            <w:webHidden/>
          </w:rPr>
        </w:r>
        <w:r>
          <w:rPr>
            <w:noProof/>
            <w:webHidden/>
          </w:rPr>
          <w:fldChar w:fldCharType="separate"/>
        </w:r>
        <w:r>
          <w:rPr>
            <w:noProof/>
            <w:webHidden/>
          </w:rPr>
          <w:t>3</w:t>
        </w:r>
        <w:r>
          <w:rPr>
            <w:noProof/>
            <w:webHidden/>
          </w:rPr>
          <w:fldChar w:fldCharType="end"/>
        </w:r>
      </w:hyperlink>
    </w:p>
    <w:p w14:paraId="014543E6" w14:textId="4B133A20" w:rsidR="00A45F67" w:rsidRDefault="00A45F67">
      <w:pPr>
        <w:pStyle w:val="TOC2"/>
        <w:rPr>
          <w:rFonts w:eastAsiaTheme="minorEastAsia" w:cstheme="minorBidi"/>
          <w:noProof/>
          <w:color w:val="auto"/>
          <w:kern w:val="2"/>
          <w:sz w:val="24"/>
          <w:szCs w:val="24"/>
          <w:lang w:val="en-NZ" w:eastAsia="en-NZ"/>
          <w14:ligatures w14:val="standardContextual"/>
        </w:rPr>
      </w:pPr>
      <w:hyperlink w:anchor="_Toc195215346" w:history="1">
        <w:r w:rsidRPr="00680ADD">
          <w:rPr>
            <w:rStyle w:val="Hyperlink"/>
            <w:noProof/>
          </w:rPr>
          <w:t>Scenario design and assumptions</w:t>
        </w:r>
        <w:r>
          <w:rPr>
            <w:noProof/>
            <w:webHidden/>
          </w:rPr>
          <w:tab/>
        </w:r>
        <w:r>
          <w:rPr>
            <w:noProof/>
            <w:webHidden/>
          </w:rPr>
          <w:fldChar w:fldCharType="begin"/>
        </w:r>
        <w:r>
          <w:rPr>
            <w:noProof/>
            <w:webHidden/>
          </w:rPr>
          <w:instrText xml:space="preserve"> PAGEREF _Toc195215346 \h </w:instrText>
        </w:r>
        <w:r>
          <w:rPr>
            <w:noProof/>
            <w:webHidden/>
          </w:rPr>
        </w:r>
        <w:r>
          <w:rPr>
            <w:noProof/>
            <w:webHidden/>
          </w:rPr>
          <w:fldChar w:fldCharType="separate"/>
        </w:r>
        <w:r>
          <w:rPr>
            <w:noProof/>
            <w:webHidden/>
          </w:rPr>
          <w:t>4</w:t>
        </w:r>
        <w:r>
          <w:rPr>
            <w:noProof/>
            <w:webHidden/>
          </w:rPr>
          <w:fldChar w:fldCharType="end"/>
        </w:r>
      </w:hyperlink>
    </w:p>
    <w:p w14:paraId="594A7CDC" w14:textId="4F62D01C" w:rsidR="00A45F67" w:rsidRDefault="00A45F67">
      <w:pPr>
        <w:pStyle w:val="TOC2"/>
        <w:rPr>
          <w:rFonts w:eastAsiaTheme="minorEastAsia" w:cstheme="minorBidi"/>
          <w:noProof/>
          <w:color w:val="auto"/>
          <w:kern w:val="2"/>
          <w:sz w:val="24"/>
          <w:szCs w:val="24"/>
          <w:lang w:val="en-NZ" w:eastAsia="en-NZ"/>
          <w14:ligatures w14:val="standardContextual"/>
        </w:rPr>
      </w:pPr>
      <w:hyperlink w:anchor="_Toc195215347" w:history="1">
        <w:r w:rsidRPr="00680ADD">
          <w:rPr>
            <w:rStyle w:val="Hyperlink"/>
            <w:noProof/>
          </w:rPr>
          <w:t>Results</w:t>
        </w:r>
        <w:r>
          <w:rPr>
            <w:noProof/>
            <w:webHidden/>
          </w:rPr>
          <w:tab/>
        </w:r>
        <w:r>
          <w:rPr>
            <w:noProof/>
            <w:webHidden/>
          </w:rPr>
          <w:tab/>
        </w:r>
        <w:r>
          <w:rPr>
            <w:noProof/>
            <w:webHidden/>
          </w:rPr>
          <w:fldChar w:fldCharType="begin"/>
        </w:r>
        <w:r>
          <w:rPr>
            <w:noProof/>
            <w:webHidden/>
          </w:rPr>
          <w:instrText xml:space="preserve"> PAGEREF _Toc195215347 \h </w:instrText>
        </w:r>
        <w:r>
          <w:rPr>
            <w:noProof/>
            <w:webHidden/>
          </w:rPr>
        </w:r>
        <w:r>
          <w:rPr>
            <w:noProof/>
            <w:webHidden/>
          </w:rPr>
          <w:fldChar w:fldCharType="separate"/>
        </w:r>
        <w:r>
          <w:rPr>
            <w:noProof/>
            <w:webHidden/>
          </w:rPr>
          <w:t>8</w:t>
        </w:r>
        <w:r>
          <w:rPr>
            <w:noProof/>
            <w:webHidden/>
          </w:rPr>
          <w:fldChar w:fldCharType="end"/>
        </w:r>
      </w:hyperlink>
    </w:p>
    <w:p w14:paraId="19A4E781" w14:textId="62E14B26" w:rsidR="00A45F67" w:rsidRDefault="00A45F67">
      <w:pPr>
        <w:pStyle w:val="TOC1"/>
        <w:rPr>
          <w:rFonts w:eastAsiaTheme="minorEastAsia" w:cstheme="minorBidi"/>
          <w:noProof/>
          <w:color w:val="auto"/>
          <w:kern w:val="2"/>
          <w:sz w:val="24"/>
          <w:szCs w:val="24"/>
          <w:lang w:val="en-NZ" w:eastAsia="en-NZ"/>
          <w14:ligatures w14:val="standardContextual"/>
        </w:rPr>
      </w:pPr>
      <w:hyperlink w:anchor="_Toc195215348" w:history="1">
        <w:r w:rsidRPr="00680ADD">
          <w:rPr>
            <w:rStyle w:val="Hyperlink"/>
            <w:noProof/>
          </w:rPr>
          <w:t>Part 2: Estimating afforestation required to meet the third emissions budget</w:t>
        </w:r>
        <w:r>
          <w:rPr>
            <w:noProof/>
            <w:webHidden/>
          </w:rPr>
          <w:tab/>
        </w:r>
        <w:r>
          <w:rPr>
            <w:noProof/>
            <w:webHidden/>
          </w:rPr>
          <w:fldChar w:fldCharType="begin"/>
        </w:r>
        <w:r>
          <w:rPr>
            <w:noProof/>
            <w:webHidden/>
          </w:rPr>
          <w:instrText xml:space="preserve"> PAGEREF _Toc195215348 \h </w:instrText>
        </w:r>
        <w:r>
          <w:rPr>
            <w:noProof/>
            <w:webHidden/>
          </w:rPr>
        </w:r>
        <w:r>
          <w:rPr>
            <w:noProof/>
            <w:webHidden/>
          </w:rPr>
          <w:fldChar w:fldCharType="separate"/>
        </w:r>
        <w:r>
          <w:rPr>
            <w:noProof/>
            <w:webHidden/>
          </w:rPr>
          <w:t>12</w:t>
        </w:r>
        <w:r>
          <w:rPr>
            <w:noProof/>
            <w:webHidden/>
          </w:rPr>
          <w:fldChar w:fldCharType="end"/>
        </w:r>
      </w:hyperlink>
    </w:p>
    <w:p w14:paraId="66520E29" w14:textId="3651B27D" w:rsidR="00A45F67" w:rsidRDefault="00A45F67">
      <w:pPr>
        <w:pStyle w:val="TOC1"/>
        <w:rPr>
          <w:rFonts w:eastAsiaTheme="minorEastAsia" w:cstheme="minorBidi"/>
          <w:noProof/>
          <w:color w:val="auto"/>
          <w:kern w:val="2"/>
          <w:sz w:val="24"/>
          <w:szCs w:val="24"/>
          <w:lang w:val="en-NZ" w:eastAsia="en-NZ"/>
          <w14:ligatures w14:val="standardContextual"/>
        </w:rPr>
      </w:pPr>
      <w:hyperlink w:anchor="_Toc195215349" w:history="1">
        <w:r w:rsidRPr="00680ADD">
          <w:rPr>
            <w:rStyle w:val="Hyperlink"/>
            <w:noProof/>
          </w:rPr>
          <w:t>Appendix: Log of changes to ENZ from Concept Consulting</w:t>
        </w:r>
        <w:r>
          <w:rPr>
            <w:noProof/>
            <w:webHidden/>
          </w:rPr>
          <w:tab/>
        </w:r>
        <w:r>
          <w:rPr>
            <w:noProof/>
            <w:webHidden/>
          </w:rPr>
          <w:fldChar w:fldCharType="begin"/>
        </w:r>
        <w:r>
          <w:rPr>
            <w:noProof/>
            <w:webHidden/>
          </w:rPr>
          <w:instrText xml:space="preserve"> PAGEREF _Toc195215349 \h </w:instrText>
        </w:r>
        <w:r>
          <w:rPr>
            <w:noProof/>
            <w:webHidden/>
          </w:rPr>
        </w:r>
        <w:r>
          <w:rPr>
            <w:noProof/>
            <w:webHidden/>
          </w:rPr>
          <w:fldChar w:fldCharType="separate"/>
        </w:r>
        <w:r>
          <w:rPr>
            <w:noProof/>
            <w:webHidden/>
          </w:rPr>
          <w:t>13</w:t>
        </w:r>
        <w:r>
          <w:rPr>
            <w:noProof/>
            <w:webHidden/>
          </w:rPr>
          <w:fldChar w:fldCharType="end"/>
        </w:r>
      </w:hyperlink>
    </w:p>
    <w:p w14:paraId="7F595B71" w14:textId="74F633FA" w:rsidR="00FF3C17" w:rsidRPr="00762752" w:rsidRDefault="00FF3C17" w:rsidP="00FF3C17">
      <w:pPr>
        <w:rPr>
          <w:rFonts w:ascii="Calibri" w:eastAsia="Times New Roman" w:hAnsi="Calibri" w:cs="Calibri"/>
          <w:b/>
          <w:bCs/>
          <w:color w:val="1F3864"/>
          <w:sz w:val="80"/>
          <w:szCs w:val="80"/>
          <w:highlight w:val="yellow"/>
          <w:lang w:eastAsia="en-NZ"/>
        </w:rPr>
      </w:pPr>
      <w:r w:rsidRPr="00762752">
        <w:rPr>
          <w:rFonts w:ascii="Calibri" w:eastAsia="Times New Roman" w:hAnsi="Calibri" w:cs="Calibri"/>
          <w:b/>
          <w:bCs/>
          <w:color w:val="1F3864"/>
          <w:sz w:val="80"/>
          <w:szCs w:val="80"/>
          <w:highlight w:val="yellow"/>
          <w:lang w:eastAsia="en-NZ"/>
        </w:rPr>
        <w:fldChar w:fldCharType="end"/>
      </w:r>
    </w:p>
    <w:p w14:paraId="22160932" w14:textId="77777777" w:rsidR="00FF3C17" w:rsidRPr="00762752" w:rsidRDefault="00FF3C17" w:rsidP="00FF3C17">
      <w:pPr>
        <w:rPr>
          <w:rFonts w:ascii="Calibri" w:eastAsia="Times New Roman" w:hAnsi="Calibri" w:cs="Calibri"/>
          <w:b/>
          <w:bCs/>
          <w:color w:val="1F3864"/>
          <w:sz w:val="80"/>
          <w:szCs w:val="80"/>
          <w:highlight w:val="yellow"/>
          <w:lang w:eastAsia="en-NZ"/>
        </w:rPr>
        <w:sectPr w:rsidR="00FF3C17" w:rsidRPr="00762752" w:rsidSect="00647C42">
          <w:headerReference w:type="even" r:id="rId15"/>
          <w:headerReference w:type="default" r:id="rId16"/>
          <w:footerReference w:type="even" r:id="rId17"/>
          <w:footerReference w:type="default" r:id="rId18"/>
          <w:footerReference w:type="first" r:id="rId19"/>
          <w:pgSz w:w="11906" w:h="16838"/>
          <w:pgMar w:top="1440" w:right="1440" w:bottom="1985" w:left="1440" w:header="709" w:footer="624" w:gutter="0"/>
          <w:pgNumType w:start="0"/>
          <w:cols w:space="708"/>
          <w:titlePg/>
          <w:docGrid w:linePitch="360"/>
        </w:sectPr>
      </w:pPr>
    </w:p>
    <w:p w14:paraId="0A86BE4E" w14:textId="6AB1D482" w:rsidR="00EA6284" w:rsidRPr="00BF1478" w:rsidRDefault="00EA6284" w:rsidP="00E512D2">
      <w:pPr>
        <w:pStyle w:val="Heading1"/>
        <w:rPr>
          <w:rStyle w:val="eop"/>
          <w:rFonts w:eastAsiaTheme="minorEastAsia"/>
          <w:b w:val="0"/>
          <w:color w:val="000000" w:themeColor="text1"/>
          <w:sz w:val="20"/>
          <w:szCs w:val="20"/>
        </w:rPr>
      </w:pPr>
      <w:bookmarkStart w:id="0" w:name="_Toc110514368"/>
      <w:bookmarkStart w:id="1" w:name="_Toc110514416"/>
      <w:bookmarkStart w:id="2" w:name="_Toc110514751"/>
      <w:bookmarkStart w:id="3" w:name="_Toc110514805"/>
      <w:bookmarkStart w:id="4" w:name="_Toc110515074"/>
      <w:bookmarkStart w:id="5" w:name="_Toc110515140"/>
      <w:bookmarkStart w:id="6" w:name="_Toc110515318"/>
      <w:bookmarkStart w:id="7" w:name="_Toc110527483"/>
      <w:bookmarkStart w:id="8" w:name="_Toc110538414"/>
      <w:bookmarkStart w:id="9" w:name="_Toc566147278"/>
      <w:bookmarkStart w:id="10" w:name="_Toc195215342"/>
      <w:bookmarkStart w:id="11" w:name="_Toc110527484"/>
      <w:bookmarkEnd w:id="0"/>
      <w:bookmarkEnd w:id="1"/>
      <w:bookmarkEnd w:id="2"/>
      <w:bookmarkEnd w:id="3"/>
      <w:bookmarkEnd w:id="4"/>
      <w:bookmarkEnd w:id="5"/>
      <w:bookmarkEnd w:id="6"/>
      <w:bookmarkEnd w:id="7"/>
      <w:bookmarkEnd w:id="8"/>
      <w:r>
        <w:rPr>
          <w:rStyle w:val="eop"/>
        </w:rPr>
        <w:t>Introduction</w:t>
      </w:r>
      <w:bookmarkEnd w:id="9"/>
      <w:bookmarkEnd w:id="10"/>
    </w:p>
    <w:p w14:paraId="4ACF53C5" w14:textId="4260C27B" w:rsidR="00154BEB" w:rsidRPr="00154BEB" w:rsidRDefault="00154BEB" w:rsidP="00154BEB">
      <w:pPr>
        <w:rPr>
          <w:lang w:val="en-US"/>
        </w:rPr>
      </w:pPr>
      <w:r w:rsidRPr="00154BEB">
        <w:rPr>
          <w:lang w:val="en-US"/>
        </w:rPr>
        <w:t xml:space="preserve">This document is published by </w:t>
      </w:r>
      <w:proofErr w:type="spellStart"/>
      <w:r w:rsidRPr="00154BEB">
        <w:rPr>
          <w:lang w:val="en-US"/>
        </w:rPr>
        <w:t>He</w:t>
      </w:r>
      <w:proofErr w:type="spellEnd"/>
      <w:r w:rsidRPr="00154BEB">
        <w:rPr>
          <w:lang w:val="en-US"/>
        </w:rPr>
        <w:t xml:space="preserve"> </w:t>
      </w:r>
      <w:proofErr w:type="spellStart"/>
      <w:r w:rsidRPr="00154BEB">
        <w:rPr>
          <w:lang w:val="en-US"/>
        </w:rPr>
        <w:t>Pou</w:t>
      </w:r>
      <w:proofErr w:type="spellEnd"/>
      <w:r w:rsidRPr="00154BEB">
        <w:rPr>
          <w:lang w:val="en-US"/>
        </w:rPr>
        <w:t xml:space="preserve"> a Rangi Climate Change Commission in support of our Advice on NZ ETS unit limit</w:t>
      </w:r>
      <w:r w:rsidR="00D579F0">
        <w:rPr>
          <w:lang w:val="en-US"/>
        </w:rPr>
        <w:t>s</w:t>
      </w:r>
      <w:r w:rsidRPr="00154BEB">
        <w:rPr>
          <w:lang w:val="en-US"/>
        </w:rPr>
        <w:t xml:space="preserve"> and price control settings for 2026-2030.</w:t>
      </w:r>
    </w:p>
    <w:p w14:paraId="0ECD9372" w14:textId="322F470B" w:rsidR="00154BEB" w:rsidRPr="00154BEB" w:rsidRDefault="00154BEB" w:rsidP="00154BEB">
      <w:pPr>
        <w:rPr>
          <w:lang w:val="en-US"/>
        </w:rPr>
      </w:pPr>
      <w:r w:rsidRPr="00154BEB">
        <w:rPr>
          <w:lang w:val="en-US"/>
        </w:rPr>
        <w:t>It is a technical annex to that advice, provi</w:t>
      </w:r>
      <w:r w:rsidRPr="00A80B20">
        <w:rPr>
          <w:lang w:val="en-US"/>
        </w:rPr>
        <w:t xml:space="preserve">ding further information on the </w:t>
      </w:r>
      <w:r w:rsidR="0032756E" w:rsidRPr="00A80B20">
        <w:rPr>
          <w:lang w:val="en-US"/>
        </w:rPr>
        <w:t xml:space="preserve">modelling </w:t>
      </w:r>
      <w:r w:rsidR="00A80B20" w:rsidRPr="00A80B20">
        <w:rPr>
          <w:lang w:val="en-US"/>
        </w:rPr>
        <w:t>used in our analysis on the price control settings</w:t>
      </w:r>
      <w:r w:rsidRPr="00A80B20">
        <w:rPr>
          <w:lang w:val="en-US"/>
        </w:rPr>
        <w:t>.</w:t>
      </w:r>
    </w:p>
    <w:p w14:paraId="7F41BF51" w14:textId="40464BF1" w:rsidR="00EA6284" w:rsidRPr="00154BEB" w:rsidRDefault="00154BEB" w:rsidP="00154BEB">
      <w:pPr>
        <w:rPr>
          <w:lang w:val="en-US"/>
        </w:rPr>
      </w:pPr>
      <w:r w:rsidRPr="00154BEB">
        <w:rPr>
          <w:lang w:val="en-US"/>
        </w:rPr>
        <w:t>Th</w:t>
      </w:r>
      <w:r w:rsidR="00DD3FB0">
        <w:rPr>
          <w:lang w:val="en-US"/>
        </w:rPr>
        <w:t>is</w:t>
      </w:r>
      <w:r w:rsidRPr="00154BEB">
        <w:rPr>
          <w:lang w:val="en-US"/>
        </w:rPr>
        <w:t xml:space="preserve"> document should be reviewed alongside </w:t>
      </w:r>
      <w:r w:rsidRPr="000B1D3B">
        <w:rPr>
          <w:i/>
          <w:iCs/>
          <w:lang w:val="en-US"/>
        </w:rPr>
        <w:t xml:space="preserve">Part 4: </w:t>
      </w:r>
      <w:r w:rsidR="007E1807">
        <w:rPr>
          <w:i/>
          <w:iCs/>
          <w:lang w:val="en-US"/>
        </w:rPr>
        <w:t xml:space="preserve">Te </w:t>
      </w:r>
      <w:proofErr w:type="spellStart"/>
      <w:r w:rsidR="007E1807">
        <w:rPr>
          <w:i/>
          <w:iCs/>
          <w:lang w:val="en-US"/>
        </w:rPr>
        <w:t>ritenga</w:t>
      </w:r>
      <w:proofErr w:type="spellEnd"/>
      <w:r w:rsidR="007E1807">
        <w:rPr>
          <w:i/>
          <w:iCs/>
          <w:lang w:val="en-US"/>
        </w:rPr>
        <w:t xml:space="preserve"> </w:t>
      </w:r>
      <w:proofErr w:type="spellStart"/>
      <w:r w:rsidR="007E1807">
        <w:rPr>
          <w:i/>
          <w:iCs/>
          <w:lang w:val="en-US"/>
        </w:rPr>
        <w:t>tau</w:t>
      </w:r>
      <w:r w:rsidR="00431793">
        <w:rPr>
          <w:i/>
          <w:iCs/>
          <w:lang w:val="en-US"/>
        </w:rPr>
        <w:t>ra</w:t>
      </w:r>
      <w:proofErr w:type="spellEnd"/>
      <w:r w:rsidR="00431793">
        <w:rPr>
          <w:i/>
          <w:iCs/>
          <w:lang w:val="en-US"/>
        </w:rPr>
        <w:t xml:space="preserve">-utu - </w:t>
      </w:r>
      <w:r w:rsidRPr="000B1D3B">
        <w:rPr>
          <w:i/>
          <w:iCs/>
          <w:lang w:val="en-US"/>
        </w:rPr>
        <w:t>Price controls</w:t>
      </w:r>
      <w:r w:rsidRPr="00154BEB">
        <w:rPr>
          <w:lang w:val="en-US"/>
        </w:rPr>
        <w:t xml:space="preserve"> of our advice report published on our website. A separate technical annex is available </w:t>
      </w:r>
      <w:r w:rsidR="00046A02">
        <w:rPr>
          <w:lang w:val="en-US"/>
        </w:rPr>
        <w:t>on our website</w:t>
      </w:r>
      <w:r w:rsidR="000B1D3B">
        <w:rPr>
          <w:lang w:val="en-US"/>
        </w:rPr>
        <w:t>, which</w:t>
      </w:r>
      <w:r w:rsidR="00046A02">
        <w:rPr>
          <w:lang w:val="en-US"/>
        </w:rPr>
        <w:t xml:space="preserve"> </w:t>
      </w:r>
      <w:r w:rsidRPr="00154BEB">
        <w:rPr>
          <w:lang w:val="en-US"/>
        </w:rPr>
        <w:t>provid</w:t>
      </w:r>
      <w:r w:rsidR="00044201">
        <w:rPr>
          <w:lang w:val="en-US"/>
        </w:rPr>
        <w:t>es</w:t>
      </w:r>
      <w:r w:rsidRPr="00154BEB">
        <w:rPr>
          <w:lang w:val="en-US"/>
        </w:rPr>
        <w:t xml:space="preserve"> further information </w:t>
      </w:r>
      <w:r w:rsidR="00563308">
        <w:rPr>
          <w:lang w:val="en-US"/>
        </w:rPr>
        <w:t xml:space="preserve">on </w:t>
      </w:r>
      <w:r w:rsidRPr="00154BEB">
        <w:rPr>
          <w:lang w:val="en-US"/>
        </w:rPr>
        <w:t xml:space="preserve">the </w:t>
      </w:r>
      <w:r w:rsidR="008F2333">
        <w:rPr>
          <w:lang w:val="en-US"/>
        </w:rPr>
        <w:t xml:space="preserve">analysis </w:t>
      </w:r>
      <w:r w:rsidR="00B026B2">
        <w:rPr>
          <w:lang w:val="en-US"/>
        </w:rPr>
        <w:t xml:space="preserve">for the </w:t>
      </w:r>
      <w:r>
        <w:rPr>
          <w:lang w:val="en-US"/>
        </w:rPr>
        <w:t>unit limit</w:t>
      </w:r>
      <w:r w:rsidRPr="00154BEB">
        <w:rPr>
          <w:lang w:val="en-US"/>
        </w:rPr>
        <w:t xml:space="preserve"> settings. </w:t>
      </w:r>
    </w:p>
    <w:p w14:paraId="426B827B" w14:textId="5CECFBDA" w:rsidR="00FF3C17" w:rsidRPr="00BF1478" w:rsidRDefault="00FF3C17" w:rsidP="00E512D2">
      <w:pPr>
        <w:pStyle w:val="Heading1"/>
        <w:rPr>
          <w:rStyle w:val="eop"/>
          <w:rFonts w:eastAsiaTheme="minorEastAsia"/>
          <w:b w:val="0"/>
          <w:color w:val="000000" w:themeColor="text1"/>
          <w:sz w:val="20"/>
          <w:szCs w:val="20"/>
        </w:rPr>
      </w:pPr>
      <w:bookmarkStart w:id="12" w:name="_Toc1240418804"/>
      <w:bookmarkStart w:id="13" w:name="_Toc195215343"/>
      <w:r w:rsidRPr="001607D5">
        <w:rPr>
          <w:rStyle w:val="eop"/>
        </w:rPr>
        <w:t xml:space="preserve">Purpose </w:t>
      </w:r>
      <w:r w:rsidRPr="00E512D2">
        <w:t>and</w:t>
      </w:r>
      <w:r w:rsidRPr="001607D5">
        <w:rPr>
          <w:rStyle w:val="eop"/>
        </w:rPr>
        <w:t xml:space="preserve"> contents</w:t>
      </w:r>
      <w:bookmarkEnd w:id="11"/>
      <w:bookmarkEnd w:id="12"/>
      <w:bookmarkEnd w:id="13"/>
    </w:p>
    <w:p w14:paraId="31796ED1" w14:textId="5BA4E3E7" w:rsidR="00FF3C17" w:rsidRDefault="003C110A" w:rsidP="00FF3C17">
      <w:r>
        <w:t>Part 1 of this</w:t>
      </w:r>
      <w:r w:rsidR="00FF3C17" w:rsidRPr="00F27A82">
        <w:t xml:space="preserve"> document sets out further information on modelling undertaken</w:t>
      </w:r>
      <w:r w:rsidR="00F27A82" w:rsidRPr="00F27A82">
        <w:t xml:space="preserve"> by Concept Consulting</w:t>
      </w:r>
      <w:r w:rsidR="00FF3C17" w:rsidRPr="00F27A82">
        <w:t xml:space="preserve"> using the </w:t>
      </w:r>
      <w:r w:rsidR="00FF3C17" w:rsidRPr="00F27A82">
        <w:rPr>
          <w:i/>
          <w:iCs/>
        </w:rPr>
        <w:t>Energy and Emissions in New Zealand</w:t>
      </w:r>
      <w:r w:rsidR="00FF3C17" w:rsidRPr="00F27A82">
        <w:t xml:space="preserve"> (ENZ) model</w:t>
      </w:r>
      <w:r w:rsidR="00FF3C17" w:rsidRPr="004C09BF">
        <w:t>.</w:t>
      </w:r>
    </w:p>
    <w:p w14:paraId="5EEF4E23" w14:textId="6184B323" w:rsidR="00CA26C1" w:rsidRPr="004C09BF" w:rsidRDefault="00CA26C1" w:rsidP="00FF3C17">
      <w:r>
        <w:t xml:space="preserve">This modelling was one </w:t>
      </w:r>
      <w:r w:rsidR="00250DCD">
        <w:t xml:space="preserve">element used in the Commission’s analysis of whether the </w:t>
      </w:r>
      <w:r w:rsidR="009C0589">
        <w:t>current NZ ETS price control settings are in accordance with the third emissions budget and second nationally determined contribution</w:t>
      </w:r>
      <w:r w:rsidR="00A151F6">
        <w:t xml:space="preserve"> (NDC)</w:t>
      </w:r>
      <w:r w:rsidR="00F65AA7">
        <w:t>, which cover the period 2031-35</w:t>
      </w:r>
      <w:r w:rsidR="009C0589">
        <w:t>. Specifically, the</w:t>
      </w:r>
      <w:r w:rsidR="00087203">
        <w:t xml:space="preserve"> ENZ modelling </w:t>
      </w:r>
      <w:r w:rsidR="00093E93">
        <w:t xml:space="preserve">generated </w:t>
      </w:r>
      <w:r w:rsidR="00087203">
        <w:t xml:space="preserve">evidence about the range of emissions prices that may be </w:t>
      </w:r>
      <w:r w:rsidR="0098150F">
        <w:t xml:space="preserve">required if </w:t>
      </w:r>
      <w:r w:rsidR="007A1F94">
        <w:t>gross emissions reductions</w:t>
      </w:r>
      <w:r w:rsidR="0098150F">
        <w:t xml:space="preserve"> are needed to meet these targets</w:t>
      </w:r>
      <w:r w:rsidR="009C0589">
        <w:t xml:space="preserve">. </w:t>
      </w:r>
    </w:p>
    <w:p w14:paraId="349112E4" w14:textId="1BF40E91" w:rsidR="00FF3C17" w:rsidRDefault="004C09BF" w:rsidP="00FF3C17">
      <w:pPr>
        <w:rPr>
          <w:highlight w:val="yellow"/>
        </w:rPr>
      </w:pPr>
      <w:r w:rsidRPr="004C09BF">
        <w:t>Concept Consulting</w:t>
      </w:r>
      <w:r w:rsidR="00FF3C17" w:rsidRPr="004C09BF">
        <w:t xml:space="preserve"> used ENZ to analyse the potential range of NZ ETS prices required to meet Aotearoa New Zealand’s emissions budg</w:t>
      </w:r>
      <w:r w:rsidR="00FF3C17" w:rsidRPr="004C5E12">
        <w:t>ets</w:t>
      </w:r>
      <w:r w:rsidR="00593BEA">
        <w:t xml:space="preserve"> using gross </w:t>
      </w:r>
      <w:r w:rsidR="00BF1EFA">
        <w:t>emissions reductions</w:t>
      </w:r>
      <w:r w:rsidR="00FF3C17" w:rsidRPr="004C5E12">
        <w:t xml:space="preserve">, subject to uncertainty around baseline emissions, mitigation costs, and </w:t>
      </w:r>
      <w:r w:rsidR="004C5E12" w:rsidRPr="004C5E12">
        <w:t>the effectiveness of policy</w:t>
      </w:r>
      <w:r w:rsidR="00FF3C17" w:rsidRPr="004C5E12">
        <w:t xml:space="preserve">. </w:t>
      </w:r>
      <w:r w:rsidR="000E62EA">
        <w:t>We</w:t>
      </w:r>
      <w:r w:rsidR="00C15217">
        <w:t xml:space="preserve"> used </w:t>
      </w:r>
      <w:r w:rsidR="000E62EA">
        <w:t>this</w:t>
      </w:r>
      <w:r w:rsidR="000C4CFB">
        <w:t xml:space="preserve"> modelling</w:t>
      </w:r>
      <w:r w:rsidR="00366656">
        <w:t>,</w:t>
      </w:r>
      <w:r w:rsidR="000E62EA">
        <w:t xml:space="preserve"> </w:t>
      </w:r>
      <w:r w:rsidR="00C15217">
        <w:t>alongside other information and analysis</w:t>
      </w:r>
      <w:r w:rsidR="00366656">
        <w:t>,</w:t>
      </w:r>
      <w:r w:rsidR="00C15217">
        <w:t xml:space="preserve"> to </w:t>
      </w:r>
      <w:r w:rsidR="00FF3C17" w:rsidRPr="004C09BF">
        <w:t>inform</w:t>
      </w:r>
      <w:r w:rsidR="00C15217">
        <w:t xml:space="preserve"> </w:t>
      </w:r>
      <w:r w:rsidR="00FF3C17" w:rsidRPr="004C09BF">
        <w:t>our recommended price control settings</w:t>
      </w:r>
      <w:r w:rsidR="00C15217">
        <w:t>.</w:t>
      </w:r>
      <w:r w:rsidR="00BB3E0D">
        <w:rPr>
          <w:highlight w:val="yellow"/>
        </w:rPr>
        <w:t xml:space="preserve"> </w:t>
      </w:r>
    </w:p>
    <w:p w14:paraId="7EC0338D" w14:textId="4F353F82" w:rsidR="00C25DAF" w:rsidRDefault="008B4B67" w:rsidP="00FF3C17">
      <w:pPr>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The modelling performed by Concept Consulting is based on the </w:t>
      </w:r>
      <w:r w:rsidR="00703597">
        <w:rPr>
          <w:rFonts w:ascii="Calibri" w:eastAsia="Times New Roman" w:hAnsi="Calibri" w:cs="Calibri"/>
          <w:color w:val="000000"/>
          <w:lang w:val="en-NZ" w:eastAsia="en-NZ"/>
        </w:rPr>
        <w:t>g</w:t>
      </w:r>
      <w:r>
        <w:rPr>
          <w:rFonts w:ascii="Calibri" w:eastAsia="Times New Roman" w:hAnsi="Calibri" w:cs="Calibri"/>
          <w:color w:val="000000"/>
          <w:lang w:val="en-NZ" w:eastAsia="en-NZ"/>
        </w:rPr>
        <w:t>overnment’s modelling supporting the second emissions reduction plan</w:t>
      </w:r>
      <w:r w:rsidR="00AD1F65">
        <w:rPr>
          <w:rFonts w:ascii="Calibri" w:eastAsia="Times New Roman" w:hAnsi="Calibri" w:cs="Calibri"/>
          <w:color w:val="000000"/>
          <w:lang w:val="en-NZ" w:eastAsia="en-NZ"/>
        </w:rPr>
        <w:t xml:space="preserve"> (ERP2)</w:t>
      </w:r>
      <w:r>
        <w:rPr>
          <w:rFonts w:ascii="Calibri" w:eastAsia="Times New Roman" w:hAnsi="Calibri" w:cs="Calibri"/>
          <w:color w:val="000000"/>
          <w:lang w:val="en-NZ" w:eastAsia="en-NZ"/>
        </w:rPr>
        <w:t>.</w:t>
      </w:r>
      <w:r w:rsidR="002C7F27">
        <w:rPr>
          <w:rStyle w:val="FootnoteReference"/>
          <w:rFonts w:ascii="Calibri" w:eastAsia="Times New Roman" w:hAnsi="Calibri" w:cs="Calibri"/>
          <w:color w:val="000000"/>
          <w:lang w:val="en-NZ" w:eastAsia="en-NZ"/>
        </w:rPr>
        <w:footnoteReference w:id="2"/>
      </w:r>
      <w:r w:rsidR="00AF0910">
        <w:rPr>
          <w:rFonts w:ascii="Calibri" w:eastAsia="Times New Roman" w:hAnsi="Calibri" w:cs="Calibri"/>
          <w:color w:val="000000"/>
          <w:lang w:val="en-NZ" w:eastAsia="en-NZ"/>
        </w:rPr>
        <w:t xml:space="preserve"> </w:t>
      </w:r>
      <w:r w:rsidR="00271E3C">
        <w:rPr>
          <w:rFonts w:ascii="Calibri" w:eastAsia="Times New Roman" w:hAnsi="Calibri" w:cs="Calibri"/>
          <w:color w:val="000000"/>
          <w:lang w:val="en-NZ" w:eastAsia="en-NZ"/>
        </w:rPr>
        <w:t>For consistency</w:t>
      </w:r>
      <w:r w:rsidR="00DB1BF4">
        <w:rPr>
          <w:rFonts w:ascii="Calibri" w:eastAsia="Times New Roman" w:hAnsi="Calibri" w:cs="Calibri"/>
          <w:color w:val="000000"/>
          <w:lang w:val="en-NZ" w:eastAsia="en-NZ"/>
        </w:rPr>
        <w:t xml:space="preserve"> with </w:t>
      </w:r>
      <w:r w:rsidR="00280B9D">
        <w:rPr>
          <w:rFonts w:ascii="Calibri" w:eastAsia="Times New Roman" w:hAnsi="Calibri" w:cs="Calibri"/>
          <w:color w:val="000000"/>
          <w:lang w:val="en-NZ" w:eastAsia="en-NZ"/>
        </w:rPr>
        <w:t>the second emissions reduction plan</w:t>
      </w:r>
      <w:r w:rsidR="00271E3C">
        <w:rPr>
          <w:rFonts w:ascii="Calibri" w:eastAsia="Times New Roman" w:hAnsi="Calibri" w:cs="Calibri"/>
          <w:color w:val="000000"/>
          <w:lang w:val="en-NZ" w:eastAsia="en-NZ"/>
        </w:rPr>
        <w:t xml:space="preserve"> </w:t>
      </w:r>
      <w:r w:rsidR="006D61D7">
        <w:rPr>
          <w:rFonts w:ascii="Calibri" w:eastAsia="Times New Roman" w:hAnsi="Calibri" w:cs="Calibri"/>
          <w:color w:val="000000"/>
          <w:lang w:val="en-NZ" w:eastAsia="en-NZ"/>
        </w:rPr>
        <w:t>Concept Consulting’s modelling</w:t>
      </w:r>
      <w:r w:rsidR="00C6109F">
        <w:rPr>
          <w:rFonts w:ascii="Calibri" w:eastAsia="Times New Roman" w:hAnsi="Calibri" w:cs="Calibri"/>
          <w:color w:val="000000"/>
          <w:lang w:val="en-NZ" w:eastAsia="en-NZ"/>
        </w:rPr>
        <w:t xml:space="preserve"> uses</w:t>
      </w:r>
      <w:r w:rsidR="00AF0910">
        <w:rPr>
          <w:rFonts w:ascii="Calibri" w:eastAsia="Times New Roman" w:hAnsi="Calibri" w:cs="Calibri"/>
          <w:color w:val="000000"/>
          <w:lang w:val="en-NZ" w:eastAsia="en-NZ"/>
        </w:rPr>
        <w:t xml:space="preserve"> </w:t>
      </w:r>
      <w:r w:rsidR="0033315D">
        <w:rPr>
          <w:rFonts w:ascii="Calibri" w:eastAsia="Times New Roman" w:hAnsi="Calibri" w:cs="Calibri"/>
          <w:color w:val="000000"/>
          <w:lang w:val="en-NZ" w:eastAsia="en-NZ"/>
        </w:rPr>
        <w:t xml:space="preserve">the same </w:t>
      </w:r>
      <w:r w:rsidR="00AF0910">
        <w:rPr>
          <w:rFonts w:ascii="Calibri" w:eastAsia="Times New Roman" w:hAnsi="Calibri" w:cs="Calibri"/>
          <w:color w:val="000000"/>
          <w:lang w:val="en-NZ" w:eastAsia="en-NZ"/>
        </w:rPr>
        <w:t xml:space="preserve">assumptions </w:t>
      </w:r>
      <w:r w:rsidR="0033315D">
        <w:rPr>
          <w:rFonts w:ascii="Calibri" w:eastAsia="Times New Roman" w:hAnsi="Calibri" w:cs="Calibri"/>
          <w:color w:val="000000"/>
          <w:lang w:val="en-NZ" w:eastAsia="en-NZ"/>
        </w:rPr>
        <w:t xml:space="preserve">as those used </w:t>
      </w:r>
      <w:r w:rsidR="00863C07">
        <w:rPr>
          <w:rFonts w:ascii="Calibri" w:eastAsia="Times New Roman" w:hAnsi="Calibri" w:cs="Calibri"/>
          <w:color w:val="000000"/>
          <w:lang w:val="en-NZ" w:eastAsia="en-NZ"/>
        </w:rPr>
        <w:t xml:space="preserve">in </w:t>
      </w:r>
      <w:r w:rsidR="00AF0910">
        <w:rPr>
          <w:rFonts w:ascii="Calibri" w:eastAsia="Times New Roman" w:hAnsi="Calibri" w:cs="Calibri"/>
          <w:color w:val="000000"/>
          <w:lang w:val="en-NZ" w:eastAsia="en-NZ"/>
        </w:rPr>
        <w:t xml:space="preserve">the ERP2 modelling, except </w:t>
      </w:r>
      <w:r w:rsidR="003941FF">
        <w:rPr>
          <w:rFonts w:ascii="Calibri" w:eastAsia="Times New Roman" w:hAnsi="Calibri" w:cs="Calibri"/>
          <w:color w:val="000000"/>
          <w:lang w:val="en-NZ" w:eastAsia="en-NZ"/>
        </w:rPr>
        <w:t xml:space="preserve">for one parameter </w:t>
      </w:r>
      <w:r w:rsidR="00C25DAF">
        <w:rPr>
          <w:rFonts w:ascii="Calibri" w:eastAsia="Times New Roman" w:hAnsi="Calibri" w:cs="Calibri"/>
          <w:color w:val="000000"/>
          <w:lang w:val="en-NZ" w:eastAsia="en-NZ"/>
        </w:rPr>
        <w:t>related to electric vehicle (EV) supply constraint</w:t>
      </w:r>
      <w:r w:rsidR="0072197A">
        <w:rPr>
          <w:rFonts w:ascii="Calibri" w:eastAsia="Times New Roman" w:hAnsi="Calibri" w:cs="Calibri"/>
          <w:color w:val="000000"/>
          <w:lang w:val="en-NZ" w:eastAsia="en-NZ"/>
        </w:rPr>
        <w:t>,</w:t>
      </w:r>
      <w:r w:rsidR="00C25DAF">
        <w:rPr>
          <w:rFonts w:ascii="Calibri" w:eastAsia="Times New Roman" w:hAnsi="Calibri" w:cs="Calibri"/>
          <w:color w:val="000000"/>
          <w:lang w:val="en-NZ" w:eastAsia="en-NZ"/>
        </w:rPr>
        <w:t xml:space="preserve"> </w:t>
      </w:r>
      <w:r w:rsidR="003941FF">
        <w:rPr>
          <w:rFonts w:ascii="Calibri" w:eastAsia="Times New Roman" w:hAnsi="Calibri" w:cs="Calibri"/>
          <w:color w:val="000000"/>
          <w:lang w:val="en-NZ" w:eastAsia="en-NZ"/>
        </w:rPr>
        <w:t>which has been adjusted</w:t>
      </w:r>
      <w:r w:rsidR="00C25DAF">
        <w:rPr>
          <w:rFonts w:ascii="Calibri" w:eastAsia="Times New Roman" w:hAnsi="Calibri" w:cs="Calibri"/>
          <w:color w:val="000000"/>
          <w:lang w:val="en-NZ" w:eastAsia="en-NZ"/>
        </w:rPr>
        <w:t xml:space="preserve"> (s</w:t>
      </w:r>
      <w:r w:rsidR="00C25DAF">
        <w:rPr>
          <w:lang w:val="mi-NZ"/>
        </w:rPr>
        <w:t xml:space="preserve">ee section </w:t>
      </w:r>
      <w:r w:rsidR="00C25DAF">
        <w:rPr>
          <w:lang w:val="mi-NZ"/>
        </w:rPr>
        <w:fldChar w:fldCharType="begin"/>
      </w:r>
      <w:r w:rsidR="00C25DAF">
        <w:rPr>
          <w:lang w:val="mi-NZ"/>
        </w:rPr>
        <w:instrText xml:space="preserve"> REF _Ref192490428 \r \h </w:instrText>
      </w:r>
      <w:r w:rsidR="00C25DAF">
        <w:rPr>
          <w:lang w:val="mi-NZ"/>
        </w:rPr>
      </w:r>
      <w:r w:rsidR="00C25DAF">
        <w:rPr>
          <w:lang w:val="mi-NZ"/>
        </w:rPr>
        <w:fldChar w:fldCharType="separate"/>
      </w:r>
      <w:r w:rsidR="001D5DAA">
        <w:rPr>
          <w:lang w:val="mi-NZ"/>
        </w:rPr>
        <w:t>3.2</w:t>
      </w:r>
      <w:r w:rsidR="00C25DAF">
        <w:rPr>
          <w:lang w:val="mi-NZ"/>
        </w:rPr>
        <w:fldChar w:fldCharType="end"/>
      </w:r>
      <w:r w:rsidR="00C25DAF">
        <w:rPr>
          <w:lang w:val="mi-NZ"/>
        </w:rPr>
        <w:t xml:space="preserve"> for further details)</w:t>
      </w:r>
      <w:r w:rsidR="00EC4525">
        <w:rPr>
          <w:rFonts w:ascii="Calibri" w:eastAsia="Times New Roman" w:hAnsi="Calibri" w:cs="Calibri"/>
          <w:color w:val="000000"/>
          <w:lang w:val="en-NZ" w:eastAsia="en-NZ"/>
        </w:rPr>
        <w:t xml:space="preserve">. </w:t>
      </w:r>
      <w:r w:rsidR="00593BEA">
        <w:t>Forest planting assumptions were kept static across all scenarios modelled.</w:t>
      </w:r>
    </w:p>
    <w:p w14:paraId="573F39B2" w14:textId="56998FDA" w:rsidR="003C110A" w:rsidRDefault="00EC4525" w:rsidP="00FF3C17">
      <w:pPr>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In using this modelling, we have not reviewed the assumptions used in the </w:t>
      </w:r>
      <w:r w:rsidR="00BA4B50">
        <w:rPr>
          <w:rFonts w:ascii="Calibri" w:eastAsia="Times New Roman" w:hAnsi="Calibri" w:cs="Calibri"/>
          <w:color w:val="000000"/>
          <w:lang w:val="en-NZ" w:eastAsia="en-NZ"/>
        </w:rPr>
        <w:t>g</w:t>
      </w:r>
      <w:r>
        <w:rPr>
          <w:rFonts w:ascii="Calibri" w:eastAsia="Times New Roman" w:hAnsi="Calibri" w:cs="Calibri"/>
          <w:color w:val="000000"/>
          <w:lang w:val="en-NZ" w:eastAsia="en-NZ"/>
        </w:rPr>
        <w:t>overnment’s ERP2 modelling</w:t>
      </w:r>
      <w:r w:rsidR="00427046">
        <w:rPr>
          <w:rFonts w:ascii="Calibri" w:eastAsia="Times New Roman" w:hAnsi="Calibri" w:cs="Calibri"/>
          <w:color w:val="000000"/>
          <w:lang w:val="en-NZ" w:eastAsia="en-NZ"/>
        </w:rPr>
        <w:t xml:space="preserve">, nor have we reviewed the version of ENZ </w:t>
      </w:r>
      <w:r w:rsidR="00C7569B">
        <w:rPr>
          <w:rFonts w:ascii="Calibri" w:eastAsia="Times New Roman" w:hAnsi="Calibri" w:cs="Calibri"/>
          <w:color w:val="000000"/>
          <w:lang w:val="en-NZ" w:eastAsia="en-NZ"/>
        </w:rPr>
        <w:t xml:space="preserve">that </w:t>
      </w:r>
      <w:r w:rsidR="00427046">
        <w:rPr>
          <w:rFonts w:ascii="Calibri" w:eastAsia="Times New Roman" w:hAnsi="Calibri" w:cs="Calibri"/>
          <w:color w:val="000000"/>
          <w:lang w:val="en-NZ" w:eastAsia="en-NZ"/>
        </w:rPr>
        <w:t xml:space="preserve">has been used. </w:t>
      </w:r>
      <w:r w:rsidR="00153279">
        <w:rPr>
          <w:rFonts w:ascii="Calibri" w:eastAsia="Times New Roman" w:hAnsi="Calibri" w:cs="Calibri"/>
          <w:color w:val="000000"/>
          <w:lang w:val="en-NZ" w:eastAsia="en-NZ"/>
        </w:rPr>
        <w:t xml:space="preserve">We have relied upon Concept Consulting </w:t>
      </w:r>
      <w:r w:rsidR="00F25801">
        <w:rPr>
          <w:rFonts w:ascii="Calibri" w:eastAsia="Times New Roman" w:hAnsi="Calibri" w:cs="Calibri"/>
          <w:color w:val="000000"/>
          <w:lang w:val="en-NZ" w:eastAsia="en-NZ"/>
        </w:rPr>
        <w:t>and government agenc</w:t>
      </w:r>
      <w:r w:rsidR="00EB6592">
        <w:rPr>
          <w:rFonts w:ascii="Calibri" w:eastAsia="Times New Roman" w:hAnsi="Calibri" w:cs="Calibri"/>
          <w:color w:val="000000"/>
          <w:lang w:val="en-NZ" w:eastAsia="en-NZ"/>
        </w:rPr>
        <w:t>ies</w:t>
      </w:r>
      <w:r w:rsidR="007C6C6B">
        <w:rPr>
          <w:rFonts w:ascii="Calibri" w:eastAsia="Times New Roman" w:hAnsi="Calibri" w:cs="Calibri"/>
          <w:color w:val="000000"/>
          <w:lang w:val="en-NZ" w:eastAsia="en-NZ"/>
        </w:rPr>
        <w:t>’</w:t>
      </w:r>
      <w:r w:rsidR="00153279">
        <w:rPr>
          <w:rFonts w:ascii="Calibri" w:eastAsia="Times New Roman" w:hAnsi="Calibri" w:cs="Calibri"/>
          <w:color w:val="000000"/>
          <w:lang w:val="en-NZ" w:eastAsia="en-NZ"/>
        </w:rPr>
        <w:t xml:space="preserve"> review</w:t>
      </w:r>
      <w:r w:rsidR="00F25801">
        <w:rPr>
          <w:rFonts w:ascii="Calibri" w:eastAsia="Times New Roman" w:hAnsi="Calibri" w:cs="Calibri"/>
          <w:color w:val="000000"/>
          <w:lang w:val="en-NZ" w:eastAsia="en-NZ"/>
        </w:rPr>
        <w:t xml:space="preserve"> and quality assurance processes</w:t>
      </w:r>
      <w:r w:rsidR="00A46BCB">
        <w:rPr>
          <w:rFonts w:ascii="Calibri" w:eastAsia="Times New Roman" w:hAnsi="Calibri" w:cs="Calibri"/>
          <w:color w:val="000000"/>
          <w:lang w:val="en-NZ" w:eastAsia="en-NZ"/>
        </w:rPr>
        <w:t>, carried out</w:t>
      </w:r>
      <w:r w:rsidR="00EB6592">
        <w:rPr>
          <w:rFonts w:ascii="Calibri" w:eastAsia="Times New Roman" w:hAnsi="Calibri" w:cs="Calibri"/>
          <w:color w:val="000000"/>
          <w:lang w:val="en-NZ" w:eastAsia="en-NZ"/>
        </w:rPr>
        <w:t xml:space="preserve"> as part of producing the second emissions reduction plan. </w:t>
      </w:r>
    </w:p>
    <w:p w14:paraId="62AD541C" w14:textId="52596304" w:rsidR="003C110A" w:rsidRPr="0099058B" w:rsidRDefault="00CF6E71" w:rsidP="00FF3C17">
      <w:pPr>
        <w:rPr>
          <w:rFonts w:ascii="Calibri" w:eastAsia="Times New Roman" w:hAnsi="Calibri" w:cs="Calibri"/>
          <w:color w:val="000000"/>
          <w:lang w:val="en-NZ" w:eastAsia="en-NZ"/>
        </w:rPr>
      </w:pPr>
      <w:r>
        <w:rPr>
          <w:rFonts w:ascii="Calibri" w:eastAsia="Times New Roman" w:hAnsi="Calibri" w:cs="Calibri"/>
          <w:color w:val="000000"/>
          <w:lang w:val="en-NZ" w:eastAsia="en-NZ"/>
        </w:rPr>
        <w:t xml:space="preserve">Another element of </w:t>
      </w:r>
      <w:r w:rsidR="00A151F6">
        <w:rPr>
          <w:rFonts w:ascii="Calibri" w:eastAsia="Times New Roman" w:hAnsi="Calibri" w:cs="Calibri"/>
          <w:color w:val="000000"/>
          <w:lang w:val="en-NZ" w:eastAsia="en-NZ"/>
        </w:rPr>
        <w:t xml:space="preserve">the Commission’s </w:t>
      </w:r>
      <w:r w:rsidR="00F8618F">
        <w:rPr>
          <w:rFonts w:ascii="Calibri" w:eastAsia="Times New Roman" w:hAnsi="Calibri" w:cs="Calibri"/>
          <w:color w:val="000000"/>
          <w:lang w:val="en-NZ" w:eastAsia="en-NZ"/>
        </w:rPr>
        <w:t xml:space="preserve">analysis </w:t>
      </w:r>
      <w:r w:rsidR="00681A1B">
        <w:rPr>
          <w:rFonts w:ascii="Calibri" w:eastAsia="Times New Roman" w:hAnsi="Calibri" w:cs="Calibri"/>
          <w:color w:val="000000"/>
          <w:lang w:val="en-NZ" w:eastAsia="en-NZ"/>
        </w:rPr>
        <w:t>consider</w:t>
      </w:r>
      <w:r w:rsidR="00F8618F">
        <w:rPr>
          <w:rFonts w:ascii="Calibri" w:eastAsia="Times New Roman" w:hAnsi="Calibri" w:cs="Calibri"/>
          <w:color w:val="000000"/>
          <w:lang w:val="en-NZ" w:eastAsia="en-NZ"/>
        </w:rPr>
        <w:t xml:space="preserve">ed </w:t>
      </w:r>
      <w:r w:rsidR="00681A1B">
        <w:rPr>
          <w:rFonts w:ascii="Calibri" w:eastAsia="Times New Roman" w:hAnsi="Calibri" w:cs="Calibri"/>
          <w:color w:val="000000"/>
          <w:lang w:val="en-NZ" w:eastAsia="en-NZ"/>
        </w:rPr>
        <w:t xml:space="preserve">the effects on emissions prices </w:t>
      </w:r>
      <w:r w:rsidR="00913CCA">
        <w:rPr>
          <w:rFonts w:ascii="Calibri" w:eastAsia="Times New Roman" w:hAnsi="Calibri" w:cs="Calibri"/>
          <w:color w:val="000000"/>
          <w:lang w:val="en-NZ" w:eastAsia="en-NZ"/>
        </w:rPr>
        <w:t xml:space="preserve">if </w:t>
      </w:r>
      <w:r w:rsidR="00681A1B">
        <w:rPr>
          <w:rFonts w:ascii="Calibri" w:eastAsia="Times New Roman" w:hAnsi="Calibri" w:cs="Calibri"/>
          <w:color w:val="000000"/>
          <w:lang w:val="en-NZ" w:eastAsia="en-NZ"/>
        </w:rPr>
        <w:t xml:space="preserve">further afforestation </w:t>
      </w:r>
      <w:r w:rsidR="00913CCA">
        <w:rPr>
          <w:rFonts w:ascii="Calibri" w:eastAsia="Times New Roman" w:hAnsi="Calibri" w:cs="Calibri"/>
          <w:color w:val="000000"/>
          <w:lang w:val="en-NZ" w:eastAsia="en-NZ"/>
        </w:rPr>
        <w:t xml:space="preserve">were </w:t>
      </w:r>
      <w:r w:rsidR="00215ABE">
        <w:rPr>
          <w:rFonts w:ascii="Calibri" w:eastAsia="Times New Roman" w:hAnsi="Calibri" w:cs="Calibri"/>
          <w:color w:val="000000"/>
          <w:lang w:val="en-NZ" w:eastAsia="en-NZ"/>
        </w:rPr>
        <w:t xml:space="preserve">to </w:t>
      </w:r>
      <w:r w:rsidR="00681A1B">
        <w:rPr>
          <w:rFonts w:ascii="Calibri" w:eastAsia="Times New Roman" w:hAnsi="Calibri" w:cs="Calibri"/>
          <w:color w:val="000000"/>
          <w:lang w:val="en-NZ" w:eastAsia="en-NZ"/>
        </w:rPr>
        <w:t xml:space="preserve">provide a greater contribution to meeting </w:t>
      </w:r>
      <w:r w:rsidR="006610D9">
        <w:rPr>
          <w:rFonts w:ascii="Calibri" w:eastAsia="Times New Roman" w:hAnsi="Calibri" w:cs="Calibri"/>
          <w:color w:val="000000"/>
          <w:lang w:val="en-NZ" w:eastAsia="en-NZ"/>
        </w:rPr>
        <w:t xml:space="preserve">the third emissions budgets and second NDC. </w:t>
      </w:r>
      <w:r w:rsidR="003C110A">
        <w:rPr>
          <w:rFonts w:ascii="Calibri" w:eastAsia="Times New Roman" w:hAnsi="Calibri" w:cs="Calibri"/>
          <w:color w:val="000000"/>
          <w:lang w:val="en-NZ" w:eastAsia="en-NZ"/>
        </w:rPr>
        <w:t xml:space="preserve">Part 2 of this document sets out the </w:t>
      </w:r>
      <w:r w:rsidR="00B25CC7">
        <w:rPr>
          <w:rFonts w:ascii="Calibri" w:eastAsia="Times New Roman" w:hAnsi="Calibri" w:cs="Calibri"/>
          <w:color w:val="000000"/>
          <w:lang w:val="en-NZ" w:eastAsia="en-NZ"/>
        </w:rPr>
        <w:t xml:space="preserve">information used </w:t>
      </w:r>
      <w:r w:rsidR="00AD469E">
        <w:rPr>
          <w:rFonts w:ascii="Calibri" w:eastAsia="Times New Roman" w:hAnsi="Calibri" w:cs="Calibri"/>
          <w:color w:val="000000"/>
          <w:lang w:val="en-NZ" w:eastAsia="en-NZ"/>
        </w:rPr>
        <w:t xml:space="preserve">to inform </w:t>
      </w:r>
      <w:r w:rsidR="00B25CC7">
        <w:rPr>
          <w:rFonts w:ascii="Calibri" w:eastAsia="Times New Roman" w:hAnsi="Calibri" w:cs="Calibri"/>
          <w:color w:val="000000"/>
          <w:lang w:val="en-NZ" w:eastAsia="en-NZ"/>
        </w:rPr>
        <w:t xml:space="preserve">our </w:t>
      </w:r>
      <w:r w:rsidR="00BA3339">
        <w:rPr>
          <w:rFonts w:ascii="Calibri" w:eastAsia="Times New Roman" w:hAnsi="Calibri" w:cs="Calibri"/>
          <w:color w:val="000000"/>
          <w:lang w:val="en-NZ" w:eastAsia="en-NZ"/>
        </w:rPr>
        <w:t>desktop estimation of afforestation required to bridge the gap to meet th</w:t>
      </w:r>
      <w:r w:rsidR="00B25CC7">
        <w:rPr>
          <w:rFonts w:ascii="Calibri" w:eastAsia="Times New Roman" w:hAnsi="Calibri" w:cs="Calibri"/>
          <w:color w:val="000000"/>
          <w:lang w:val="en-NZ" w:eastAsia="en-NZ"/>
        </w:rPr>
        <w:t>ose targets</w:t>
      </w:r>
      <w:r w:rsidR="00BA3339">
        <w:rPr>
          <w:rFonts w:ascii="Calibri" w:eastAsia="Times New Roman" w:hAnsi="Calibri" w:cs="Calibri"/>
          <w:color w:val="000000"/>
          <w:lang w:val="en-NZ" w:eastAsia="en-NZ"/>
        </w:rPr>
        <w:t xml:space="preserve">. </w:t>
      </w:r>
    </w:p>
    <w:p w14:paraId="6905B825" w14:textId="7F4087B5" w:rsidR="00877785" w:rsidRPr="00AF1825" w:rsidRDefault="00BA3339" w:rsidP="00AF1825">
      <w:pPr>
        <w:pStyle w:val="Heading1"/>
        <w:rPr>
          <w:rStyle w:val="eop"/>
        </w:rPr>
      </w:pPr>
      <w:bookmarkStart w:id="14" w:name="_Toc110527485"/>
      <w:bookmarkStart w:id="15" w:name="_Toc622111849"/>
      <w:bookmarkStart w:id="16" w:name="_Toc195215344"/>
      <w:r>
        <w:rPr>
          <w:rStyle w:val="eop"/>
        </w:rPr>
        <w:t xml:space="preserve">Part 1: </w:t>
      </w:r>
      <w:r w:rsidR="00AF1825">
        <w:rPr>
          <w:rStyle w:val="eop"/>
        </w:rPr>
        <w:t>M</w:t>
      </w:r>
      <w:r w:rsidR="00FF3C17" w:rsidRPr="00AF1825">
        <w:rPr>
          <w:rStyle w:val="eop"/>
        </w:rPr>
        <w:t xml:space="preserve">odelling </w:t>
      </w:r>
      <w:bookmarkEnd w:id="14"/>
      <w:r w:rsidR="00FF3C17" w:rsidRPr="00AF1825">
        <w:rPr>
          <w:rStyle w:val="eop"/>
        </w:rPr>
        <w:t>potential NZ ETS prices to meet</w:t>
      </w:r>
      <w:r w:rsidR="0050302D" w:rsidRPr="00AF1825">
        <w:rPr>
          <w:rStyle w:val="eop"/>
        </w:rPr>
        <w:t xml:space="preserve"> the third</w:t>
      </w:r>
      <w:r w:rsidR="00FF3C17" w:rsidRPr="00AF1825">
        <w:rPr>
          <w:rStyle w:val="eop"/>
        </w:rPr>
        <w:t xml:space="preserve"> emissions budget</w:t>
      </w:r>
      <w:bookmarkEnd w:id="15"/>
      <w:r w:rsidR="00BA28BD" w:rsidRPr="00AF1825">
        <w:rPr>
          <w:rStyle w:val="eop"/>
        </w:rPr>
        <w:t xml:space="preserve"> </w:t>
      </w:r>
      <w:bookmarkEnd w:id="16"/>
    </w:p>
    <w:p w14:paraId="42B976AA" w14:textId="0318C9E3" w:rsidR="00FF3C17" w:rsidRPr="00B70DDD" w:rsidRDefault="00FF3C17" w:rsidP="00B70DDD">
      <w:pPr>
        <w:pStyle w:val="Heading2nonumber"/>
      </w:pPr>
      <w:bookmarkStart w:id="17" w:name="_Toc195215345"/>
      <w:r w:rsidRPr="00B70DDD">
        <w:t>Method</w:t>
      </w:r>
      <w:bookmarkEnd w:id="17"/>
      <w:r w:rsidRPr="00B70DDD">
        <w:t xml:space="preserve"> </w:t>
      </w:r>
    </w:p>
    <w:p w14:paraId="600A3EB5" w14:textId="620E9478" w:rsidR="00FF3C17" w:rsidRPr="00C54C51" w:rsidRDefault="00C54C51" w:rsidP="00FF3C17">
      <w:r w:rsidRPr="00C54C51">
        <w:t>Concept Consulting</w:t>
      </w:r>
      <w:r w:rsidR="00FF3C17" w:rsidRPr="00C54C51">
        <w:t xml:space="preserve"> </w:t>
      </w:r>
      <w:r w:rsidR="00BC5C33">
        <w:t xml:space="preserve">modelled two sets of scenarios </w:t>
      </w:r>
      <w:r w:rsidR="00FF3C17" w:rsidRPr="00C54C51">
        <w:t>using ENZ to address the following categories of uncertainty affecting emissions prices:</w:t>
      </w:r>
    </w:p>
    <w:p w14:paraId="041495A0" w14:textId="77777777" w:rsidR="00FF3C17" w:rsidRPr="00231BEC" w:rsidRDefault="00FF3C17" w:rsidP="00FF3C17">
      <w:pPr>
        <w:pStyle w:val="ListParagraph"/>
        <w:numPr>
          <w:ilvl w:val="0"/>
          <w:numId w:val="2"/>
        </w:numPr>
        <w:spacing w:before="0" w:after="160" w:line="259" w:lineRule="auto"/>
      </w:pPr>
      <w:r w:rsidRPr="00231BEC">
        <w:t>Uncertainty in the emissions baseline and mitigation costs</w:t>
      </w:r>
    </w:p>
    <w:p w14:paraId="24BCD5DF" w14:textId="7138685E" w:rsidR="00FF3C17" w:rsidRPr="00231BEC" w:rsidRDefault="00FF3C17" w:rsidP="00FF3C17">
      <w:pPr>
        <w:pStyle w:val="ListParagraph"/>
        <w:numPr>
          <w:ilvl w:val="0"/>
          <w:numId w:val="2"/>
        </w:numPr>
        <w:spacing w:before="0" w:after="160" w:line="259" w:lineRule="auto"/>
      </w:pPr>
      <w:r w:rsidRPr="00231BEC">
        <w:t xml:space="preserve">Uncertainty in the </w:t>
      </w:r>
      <w:r w:rsidR="00231BEC" w:rsidRPr="00231BEC">
        <w:t xml:space="preserve">effectiveness of </w:t>
      </w:r>
      <w:r w:rsidR="00B10C27">
        <w:t xml:space="preserve">NZ </w:t>
      </w:r>
      <w:r w:rsidR="00231BEC" w:rsidRPr="00231BEC">
        <w:t>ETS and non-</w:t>
      </w:r>
      <w:r w:rsidR="00B10C27">
        <w:t xml:space="preserve">NZ </w:t>
      </w:r>
      <w:r w:rsidR="00231BEC" w:rsidRPr="00231BEC">
        <w:t>ETS policy</w:t>
      </w:r>
      <w:r w:rsidRPr="00231BEC">
        <w:t>.</w:t>
      </w:r>
    </w:p>
    <w:p w14:paraId="5342093A" w14:textId="0D99AECC" w:rsidR="00A52776" w:rsidRPr="00DD01E7" w:rsidRDefault="00A52776" w:rsidP="00FF3C17">
      <w:r w:rsidRPr="00DD01E7">
        <w:t xml:space="preserve">The </w:t>
      </w:r>
      <w:r w:rsidR="003D49C6">
        <w:t>‘</w:t>
      </w:r>
      <w:r w:rsidR="004E319A">
        <w:t>new</w:t>
      </w:r>
      <w:r w:rsidR="003D49C6">
        <w:t xml:space="preserve"> measures’ emissions projections</w:t>
      </w:r>
      <w:r w:rsidR="00B0295A">
        <w:t xml:space="preserve"> (the</w:t>
      </w:r>
      <w:r w:rsidR="007D0FE5">
        <w:t xml:space="preserve"> </w:t>
      </w:r>
      <w:r w:rsidR="00B0295A">
        <w:t>‘</w:t>
      </w:r>
      <w:r w:rsidRPr="00DD01E7">
        <w:t>ERP2 path</w:t>
      </w:r>
      <w:r w:rsidR="00B0295A">
        <w:t>’)</w:t>
      </w:r>
      <w:r w:rsidRPr="00DD01E7">
        <w:t xml:space="preserve"> </w:t>
      </w:r>
      <w:r w:rsidR="00B0295A">
        <w:t xml:space="preserve">published alongside the Government’s second emissions reduction plan </w:t>
      </w:r>
      <w:r w:rsidR="005A2D16">
        <w:t>are</w:t>
      </w:r>
      <w:r w:rsidR="002A605C" w:rsidRPr="00DD01E7">
        <w:t xml:space="preserve"> consistent with meeting both the second emissions budget and the 2050 target,</w:t>
      </w:r>
      <w:r w:rsidR="00CD613F">
        <w:t xml:space="preserve"> but show </w:t>
      </w:r>
      <w:r w:rsidR="003E00E8" w:rsidRPr="00DD01E7">
        <w:t xml:space="preserve">emissions higher than the third emissions budget. As discussed in our main report, </w:t>
      </w:r>
      <w:r w:rsidR="00960978" w:rsidRPr="00DD01E7">
        <w:t xml:space="preserve">our analysis </w:t>
      </w:r>
      <w:r w:rsidR="00233092" w:rsidRPr="00DD01E7">
        <w:t>on the price control settings this yea</w:t>
      </w:r>
      <w:r w:rsidR="00DD01E7">
        <w:t xml:space="preserve">r </w:t>
      </w:r>
      <w:r w:rsidR="00DD0CB1">
        <w:t xml:space="preserve">needed to consider </w:t>
      </w:r>
      <w:r w:rsidR="009D4E36">
        <w:t>whether current settings are consistent with the third emissions budget. Therefore, the modelling undertake</w:t>
      </w:r>
      <w:r w:rsidR="00171D44">
        <w:t>n</w:t>
      </w:r>
      <w:r w:rsidR="00E84D2E">
        <w:t xml:space="preserve"> by Concept Consulting</w:t>
      </w:r>
      <w:r w:rsidR="00171D44">
        <w:t xml:space="preserve"> </w:t>
      </w:r>
      <w:r w:rsidR="003E7403">
        <w:t xml:space="preserve">uses an </w:t>
      </w:r>
      <w:r w:rsidR="00A230CB">
        <w:t xml:space="preserve">adjusted emissions pathway </w:t>
      </w:r>
      <w:r w:rsidR="007115C8">
        <w:t>that meet</w:t>
      </w:r>
      <w:r w:rsidR="00A230CB">
        <w:t>s</w:t>
      </w:r>
      <w:r w:rsidR="007115C8">
        <w:t xml:space="preserve"> </w:t>
      </w:r>
      <w:r w:rsidR="00B87C01">
        <w:t xml:space="preserve">both </w:t>
      </w:r>
      <w:r w:rsidR="00751C8D">
        <w:t xml:space="preserve">the second and third </w:t>
      </w:r>
      <w:r w:rsidR="00B87C01">
        <w:t xml:space="preserve">emissions budgets. </w:t>
      </w:r>
    </w:p>
    <w:p w14:paraId="7B658F12" w14:textId="609B3E51" w:rsidR="00FF3C17" w:rsidRPr="005A77B4" w:rsidRDefault="00DE62FF" w:rsidP="00FF3C17">
      <w:r>
        <w:t>Concept Consulting</w:t>
      </w:r>
      <w:r w:rsidR="00FF3C17" w:rsidRPr="009263E8">
        <w:t xml:space="preserve"> </w:t>
      </w:r>
      <w:r w:rsidR="00FF3C17" w:rsidRPr="005A77B4">
        <w:t>followed a common process in both exercises:</w:t>
      </w:r>
    </w:p>
    <w:p w14:paraId="69DFB0FF" w14:textId="6B1D09A8" w:rsidR="00E0300C" w:rsidRPr="005A77B4" w:rsidRDefault="00912D84" w:rsidP="00FF3C17">
      <w:pPr>
        <w:pStyle w:val="ListParagraph"/>
        <w:numPr>
          <w:ilvl w:val="0"/>
          <w:numId w:val="3"/>
        </w:numPr>
        <w:spacing w:before="0" w:after="160" w:line="259" w:lineRule="auto"/>
        <w:rPr>
          <w:rStyle w:val="normaltextrun"/>
        </w:rPr>
      </w:pPr>
      <w:r w:rsidRPr="005A77B4">
        <w:rPr>
          <w:rStyle w:val="normaltextrun"/>
        </w:rPr>
        <w:t>Set up the scenario with the relevant variables adjusted</w:t>
      </w:r>
      <w:r w:rsidR="00C02AFA">
        <w:rPr>
          <w:rStyle w:val="normaltextrun"/>
        </w:rPr>
        <w:t>.</w:t>
      </w:r>
      <w:r w:rsidR="00A91F9D" w:rsidRPr="005A77B4">
        <w:rPr>
          <w:rStyle w:val="normaltextrun"/>
        </w:rPr>
        <w:t xml:space="preserve"> </w:t>
      </w:r>
    </w:p>
    <w:p w14:paraId="59D89648" w14:textId="4A58C3F8" w:rsidR="00FF3C17" w:rsidRPr="006125BD" w:rsidRDefault="00751FDB" w:rsidP="006125BD">
      <w:pPr>
        <w:pStyle w:val="ListParagraph"/>
        <w:numPr>
          <w:ilvl w:val="0"/>
          <w:numId w:val="3"/>
        </w:numPr>
        <w:spacing w:before="0" w:after="160" w:line="259" w:lineRule="auto"/>
        <w:rPr>
          <w:rStyle w:val="eop"/>
        </w:rPr>
      </w:pPr>
      <w:r w:rsidRPr="005A77B4">
        <w:rPr>
          <w:rStyle w:val="normaltextrun"/>
        </w:rPr>
        <w:t xml:space="preserve">Iteratively run the model, adjusting the emissions price path each time, to determine a price path </w:t>
      </w:r>
      <w:r w:rsidR="003014BE" w:rsidRPr="005A77B4">
        <w:rPr>
          <w:rStyle w:val="normaltextrun"/>
        </w:rPr>
        <w:t xml:space="preserve">consistent with meeting </w:t>
      </w:r>
      <w:r w:rsidR="00F32068">
        <w:rPr>
          <w:rStyle w:val="normaltextrun"/>
        </w:rPr>
        <w:t xml:space="preserve">the second </w:t>
      </w:r>
      <w:r w:rsidR="003014BE" w:rsidRPr="005A77B4">
        <w:rPr>
          <w:rStyle w:val="normaltextrun"/>
        </w:rPr>
        <w:t xml:space="preserve">emissions budget </w:t>
      </w:r>
      <w:r w:rsidR="00C02AFA">
        <w:rPr>
          <w:rStyle w:val="normaltextrun"/>
        </w:rPr>
        <w:t xml:space="preserve">(2026-2030) </w:t>
      </w:r>
      <w:r w:rsidR="003014BE" w:rsidRPr="005A77B4">
        <w:rPr>
          <w:rStyle w:val="normaltextrun"/>
        </w:rPr>
        <w:t xml:space="preserve">and </w:t>
      </w:r>
      <w:r w:rsidR="00F32068">
        <w:rPr>
          <w:rStyle w:val="normaltextrun"/>
        </w:rPr>
        <w:t xml:space="preserve">the third </w:t>
      </w:r>
      <w:r w:rsidR="00C02AFA">
        <w:rPr>
          <w:rStyle w:val="normaltextrun"/>
        </w:rPr>
        <w:t xml:space="preserve">emissions budget (2031-2035) </w:t>
      </w:r>
      <w:r w:rsidR="003014BE" w:rsidRPr="005A77B4">
        <w:rPr>
          <w:rStyle w:val="normaltextrun"/>
        </w:rPr>
        <w:t>under this scenario.</w:t>
      </w:r>
    </w:p>
    <w:p w14:paraId="650A3CF8" w14:textId="77777777" w:rsidR="00FF3C17" w:rsidRPr="005360E9" w:rsidRDefault="00FF3C17" w:rsidP="005360E9">
      <w:pPr>
        <w:pStyle w:val="Heading3"/>
        <w:rPr>
          <w:rFonts w:ascii="Calibri" w:hAnsi="Calibri" w:cstheme="minorBidi"/>
          <w:lang w:val="en-NZ"/>
        </w:rPr>
      </w:pPr>
      <w:r w:rsidRPr="005360E9">
        <w:rPr>
          <w:rFonts w:ascii="Calibri" w:hAnsi="Calibri" w:cstheme="minorBidi"/>
          <w:lang w:val="en-NZ"/>
        </w:rPr>
        <w:t>Emissions pricing in ENZ</w:t>
      </w:r>
    </w:p>
    <w:p w14:paraId="54D1D6C0" w14:textId="30F8F8E9" w:rsidR="00FF3C17" w:rsidRPr="0008549F" w:rsidRDefault="00FF3C17" w:rsidP="00FF3C17">
      <w:r w:rsidRPr="0008549F">
        <w:t xml:space="preserve">An emissions price path is a variable </w:t>
      </w:r>
      <w:r w:rsidR="0008549F" w:rsidRPr="0008549F">
        <w:t>that is</w:t>
      </w:r>
      <w:r w:rsidRPr="0008549F">
        <w:t xml:space="preserve"> input into the </w:t>
      </w:r>
      <w:r w:rsidRPr="00234CB5">
        <w:t xml:space="preserve">ENZ </w:t>
      </w:r>
      <w:r w:rsidRPr="006A1C3A">
        <w:t xml:space="preserve">model. </w:t>
      </w:r>
      <w:r w:rsidR="00555550">
        <w:fldChar w:fldCharType="begin"/>
      </w:r>
      <w:r w:rsidR="00555550">
        <w:instrText xml:space="preserve"> REF _Ref194676714 \h </w:instrText>
      </w:r>
      <w:r w:rsidR="00555550">
        <w:fldChar w:fldCharType="separate"/>
      </w:r>
      <w:r w:rsidR="00555550" w:rsidRPr="007F1877">
        <w:rPr>
          <w:b/>
          <w:bCs/>
        </w:rPr>
        <w:t xml:space="preserve">Figure </w:t>
      </w:r>
      <w:r w:rsidR="00555550">
        <w:rPr>
          <w:b/>
          <w:bCs/>
          <w:noProof/>
        </w:rPr>
        <w:t>1</w:t>
      </w:r>
      <w:r w:rsidR="00555550">
        <w:fldChar w:fldCharType="end"/>
      </w:r>
      <w:r w:rsidR="00555550">
        <w:t xml:space="preserve"> </w:t>
      </w:r>
      <w:r w:rsidRPr="006A1C3A">
        <w:t>below illustrates how emission</w:t>
      </w:r>
      <w:r w:rsidR="00F52D9A">
        <w:t>s</w:t>
      </w:r>
      <w:r w:rsidRPr="006A1C3A">
        <w:t xml:space="preserve"> pricing drives the uptake of some mitigation actions</w:t>
      </w:r>
      <w:r w:rsidR="001D5B34">
        <w:t xml:space="preserve"> in the model</w:t>
      </w:r>
      <w:r w:rsidRPr="006A1C3A">
        <w:t>, while for other</w:t>
      </w:r>
      <w:r w:rsidR="00C16557">
        <w:t xml:space="preserve"> actions</w:t>
      </w:r>
      <w:r w:rsidRPr="006A1C3A">
        <w:t xml:space="preserve"> uptake is</w:t>
      </w:r>
      <w:r w:rsidRPr="0008549F">
        <w:t xml:space="preserve"> specified by other scenario assumptions.</w:t>
      </w:r>
    </w:p>
    <w:p w14:paraId="112869BB" w14:textId="2722501C" w:rsidR="00FF3C17" w:rsidRPr="00D91136" w:rsidRDefault="00FF3C17" w:rsidP="00FF3C17">
      <w:pPr>
        <w:rPr>
          <w:color w:val="auto"/>
        </w:rPr>
      </w:pPr>
      <w:r w:rsidRPr="00D91136">
        <w:t xml:space="preserve">Choices around </w:t>
      </w:r>
      <w:r w:rsidRPr="00D91136">
        <w:rPr>
          <w:color w:val="auto"/>
        </w:rPr>
        <w:t>electricity generation, transport, and heating technologies are modelled based on costs, includ</w:t>
      </w:r>
      <w:r w:rsidRPr="006A1C3A">
        <w:rPr>
          <w:color w:val="auto"/>
        </w:rPr>
        <w:t xml:space="preserve">ing the input emissions price (i.e., uptake is </w:t>
      </w:r>
      <w:r w:rsidRPr="006A1C3A">
        <w:rPr>
          <w:i/>
          <w:iCs/>
          <w:color w:val="auto"/>
        </w:rPr>
        <w:t>endogenous</w:t>
      </w:r>
      <w:r w:rsidRPr="006A1C3A">
        <w:rPr>
          <w:color w:val="auto"/>
        </w:rPr>
        <w:t xml:space="preserve">). </w:t>
      </w:r>
      <w:r w:rsidRPr="006A1C3A">
        <w:rPr>
          <w:rStyle w:val="normaltextrun"/>
          <w:rFonts w:ascii="Calibri" w:hAnsi="Calibri" w:cs="Calibri"/>
          <w:color w:val="auto"/>
          <w:shd w:val="clear" w:color="auto" w:fill="FFFFFF"/>
        </w:rPr>
        <w:t>These are represented in orange in</w:t>
      </w:r>
      <w:r w:rsidR="00487D8D">
        <w:rPr>
          <w:rStyle w:val="normaltextrun"/>
          <w:rFonts w:ascii="Calibri" w:hAnsi="Calibri" w:cs="Calibri"/>
          <w:color w:val="auto"/>
          <w:shd w:val="clear" w:color="auto" w:fill="FFFFFF"/>
        </w:rPr>
        <w:t xml:space="preserve"> </w:t>
      </w:r>
      <w:r w:rsidR="00942D49">
        <w:rPr>
          <w:rStyle w:val="normaltextrun"/>
          <w:rFonts w:ascii="Calibri" w:hAnsi="Calibri" w:cs="Calibri"/>
          <w:color w:val="auto"/>
          <w:shd w:val="clear" w:color="auto" w:fill="FFFFFF"/>
        </w:rPr>
        <w:fldChar w:fldCharType="begin"/>
      </w:r>
      <w:r w:rsidR="00942D49">
        <w:rPr>
          <w:rStyle w:val="normaltextrun"/>
          <w:rFonts w:ascii="Calibri" w:hAnsi="Calibri" w:cs="Calibri"/>
          <w:color w:val="auto"/>
          <w:shd w:val="clear" w:color="auto" w:fill="FFFFFF"/>
        </w:rPr>
        <w:instrText xml:space="preserve"> REF _Ref194676714 \h </w:instrText>
      </w:r>
      <w:r w:rsidR="00942D49">
        <w:rPr>
          <w:rStyle w:val="normaltextrun"/>
          <w:rFonts w:ascii="Calibri" w:hAnsi="Calibri" w:cs="Calibri"/>
          <w:color w:val="auto"/>
          <w:shd w:val="clear" w:color="auto" w:fill="FFFFFF"/>
        </w:rPr>
      </w:r>
      <w:r w:rsidR="00942D49">
        <w:rPr>
          <w:rStyle w:val="normaltextrun"/>
          <w:rFonts w:ascii="Calibri" w:hAnsi="Calibri" w:cs="Calibri"/>
          <w:color w:val="auto"/>
          <w:shd w:val="clear" w:color="auto" w:fill="FFFFFF"/>
        </w:rPr>
        <w:fldChar w:fldCharType="separate"/>
      </w:r>
      <w:r w:rsidR="00942D49" w:rsidRPr="007F1877">
        <w:rPr>
          <w:b/>
          <w:bCs/>
        </w:rPr>
        <w:t xml:space="preserve">Figure </w:t>
      </w:r>
      <w:r w:rsidR="00942D49">
        <w:rPr>
          <w:b/>
          <w:bCs/>
          <w:noProof/>
        </w:rPr>
        <w:t>1</w:t>
      </w:r>
      <w:r w:rsidR="00942D49">
        <w:rPr>
          <w:rStyle w:val="normaltextrun"/>
          <w:rFonts w:ascii="Calibri" w:hAnsi="Calibri" w:cs="Calibri"/>
          <w:color w:val="auto"/>
          <w:shd w:val="clear" w:color="auto" w:fill="FFFFFF"/>
        </w:rPr>
        <w:fldChar w:fldCharType="end"/>
      </w:r>
      <w:r w:rsidR="00F57FD9">
        <w:rPr>
          <w:rStyle w:val="normaltextrun"/>
          <w:rFonts w:ascii="Calibri" w:hAnsi="Calibri" w:cs="Calibri"/>
          <w:color w:val="auto"/>
          <w:shd w:val="clear" w:color="auto" w:fill="FFFFFF"/>
        </w:rPr>
        <w:t>.</w:t>
      </w:r>
      <w:r w:rsidRPr="006A1C3A">
        <w:rPr>
          <w:rStyle w:val="normaltextrun"/>
          <w:rFonts w:ascii="Calibri" w:hAnsi="Calibri" w:cs="Calibri"/>
          <w:color w:val="auto"/>
          <w:shd w:val="clear" w:color="auto" w:fill="FFFFFF"/>
        </w:rPr>
        <w:t xml:space="preserve"> </w:t>
      </w:r>
      <w:r w:rsidRPr="006A1C3A">
        <w:rPr>
          <w:color w:val="auto"/>
        </w:rPr>
        <w:t>Uptake</w:t>
      </w:r>
      <w:r w:rsidRPr="00D91136">
        <w:rPr>
          <w:color w:val="auto"/>
        </w:rPr>
        <w:t xml:space="preserve"> may also be subject to assumed rate constraints and resource constraints, and other </w:t>
      </w:r>
      <w:r w:rsidRPr="00D91136">
        <w:rPr>
          <w:rFonts w:ascii="EbonyLt" w:hAnsi="EbonyLt" w:cs="EbonyLt"/>
          <w:color w:val="auto"/>
        </w:rPr>
        <w:t>factors related to feasibility</w:t>
      </w:r>
      <w:r w:rsidRPr="00D91136">
        <w:rPr>
          <w:color w:val="auto"/>
        </w:rPr>
        <w:t xml:space="preserve">. The model seeks to represent diversity in use cases (e.g., </w:t>
      </w:r>
      <w:r w:rsidR="004C380B">
        <w:rPr>
          <w:color w:val="auto"/>
        </w:rPr>
        <w:t xml:space="preserve">in the case of vehicles, </w:t>
      </w:r>
      <w:r w:rsidR="00BA29D5">
        <w:rPr>
          <w:color w:val="auto"/>
        </w:rPr>
        <w:t xml:space="preserve">to represent </w:t>
      </w:r>
      <w:r w:rsidRPr="00D91136">
        <w:rPr>
          <w:color w:val="auto"/>
        </w:rPr>
        <w:t xml:space="preserve">variation across how vehicles are used) and other situational factors </w:t>
      </w:r>
      <w:r w:rsidR="001A6004">
        <w:rPr>
          <w:color w:val="auto"/>
        </w:rPr>
        <w:t>that</w:t>
      </w:r>
      <w:r w:rsidR="001A6004" w:rsidRPr="00D91136">
        <w:rPr>
          <w:color w:val="auto"/>
        </w:rPr>
        <w:t xml:space="preserve"> </w:t>
      </w:r>
      <w:r w:rsidRPr="00D91136">
        <w:rPr>
          <w:color w:val="auto"/>
        </w:rPr>
        <w:t>lead to a range of cost outcomes for a given technology switch</w:t>
      </w:r>
      <w:r w:rsidRPr="00D91136">
        <w:rPr>
          <w:rFonts w:ascii="EbonyLt" w:hAnsi="EbonyLt" w:cs="EbonyLt"/>
          <w:color w:val="auto"/>
        </w:rPr>
        <w:t>.</w:t>
      </w:r>
    </w:p>
    <w:p w14:paraId="793FB395" w14:textId="25A42A85" w:rsidR="00690BAD" w:rsidRDefault="00FF3C17" w:rsidP="00FF3C17">
      <w:pPr>
        <w:rPr>
          <w:color w:val="auto"/>
        </w:rPr>
      </w:pPr>
      <w:r w:rsidRPr="00D91136">
        <w:rPr>
          <w:color w:val="auto"/>
        </w:rPr>
        <w:t xml:space="preserve">For other technologies and behaviour changes, the uptake </w:t>
      </w:r>
      <w:r w:rsidR="00D91136" w:rsidRPr="00D91136">
        <w:rPr>
          <w:color w:val="auto"/>
        </w:rPr>
        <w:t xml:space="preserve">is specified </w:t>
      </w:r>
      <w:r w:rsidRPr="00D91136">
        <w:rPr>
          <w:color w:val="auto"/>
        </w:rPr>
        <w:t xml:space="preserve">as an input assumption (i.e., uptake is </w:t>
      </w:r>
      <w:r w:rsidRPr="00085A5F">
        <w:rPr>
          <w:i/>
          <w:iCs/>
          <w:color w:val="auto"/>
        </w:rPr>
        <w:t>exogenous</w:t>
      </w:r>
      <w:r w:rsidRPr="00D91136">
        <w:rPr>
          <w:color w:val="auto"/>
        </w:rPr>
        <w:t xml:space="preserve">). </w:t>
      </w:r>
      <w:r w:rsidR="001B44DB" w:rsidRPr="001B44DB">
        <w:rPr>
          <w:color w:val="auto"/>
        </w:rPr>
        <w:t>This is applied</w:t>
      </w:r>
      <w:r w:rsidRPr="001B44DB">
        <w:rPr>
          <w:color w:val="auto"/>
        </w:rPr>
        <w:t xml:space="preserve"> for choices that ENZ does not </w:t>
      </w:r>
      <w:r w:rsidRPr="002E454D">
        <w:rPr>
          <w:color w:val="auto"/>
        </w:rPr>
        <w:t>model, where emissions pricing is unlikely to be a primary driver of uptake</w:t>
      </w:r>
      <w:r w:rsidR="00651C35">
        <w:rPr>
          <w:color w:val="auto"/>
        </w:rPr>
        <w:t>,</w:t>
      </w:r>
      <w:r w:rsidRPr="002E454D">
        <w:rPr>
          <w:color w:val="auto"/>
        </w:rPr>
        <w:t xml:space="preserve"> or </w:t>
      </w:r>
      <w:r w:rsidR="00651C35">
        <w:rPr>
          <w:color w:val="auto"/>
        </w:rPr>
        <w:t xml:space="preserve">where </w:t>
      </w:r>
      <w:r w:rsidRPr="002E454D">
        <w:rPr>
          <w:color w:val="auto"/>
        </w:rPr>
        <w:t xml:space="preserve">abatement costs are highly uncertain. </w:t>
      </w:r>
      <w:r w:rsidR="00C605F9" w:rsidRPr="006A1C3A">
        <w:rPr>
          <w:rStyle w:val="normaltextrun"/>
          <w:rFonts w:ascii="Calibri" w:hAnsi="Calibri" w:cs="Calibri"/>
          <w:color w:val="auto"/>
          <w:shd w:val="clear" w:color="auto" w:fill="FFFFFF"/>
        </w:rPr>
        <w:t xml:space="preserve">These are represented in </w:t>
      </w:r>
      <w:r w:rsidR="00C605F9">
        <w:rPr>
          <w:rStyle w:val="normaltextrun"/>
          <w:rFonts w:ascii="Calibri" w:hAnsi="Calibri" w:cs="Calibri"/>
          <w:color w:val="auto"/>
          <w:shd w:val="clear" w:color="auto" w:fill="FFFFFF"/>
        </w:rPr>
        <w:t>green</w:t>
      </w:r>
      <w:r w:rsidR="00C605F9" w:rsidRPr="006A1C3A">
        <w:rPr>
          <w:rStyle w:val="normaltextrun"/>
          <w:rFonts w:ascii="Calibri" w:hAnsi="Calibri" w:cs="Calibri"/>
          <w:color w:val="auto"/>
          <w:shd w:val="clear" w:color="auto" w:fill="FFFFFF"/>
        </w:rPr>
        <w:t xml:space="preserve"> in</w:t>
      </w:r>
      <w:r w:rsidR="00C605F9">
        <w:rPr>
          <w:rStyle w:val="normaltextrun"/>
          <w:rFonts w:ascii="Calibri" w:hAnsi="Calibri" w:cs="Calibri"/>
          <w:color w:val="auto"/>
          <w:shd w:val="clear" w:color="auto" w:fill="FFFFFF"/>
        </w:rPr>
        <w:t xml:space="preserve"> </w:t>
      </w:r>
      <w:r w:rsidR="00C605F9">
        <w:rPr>
          <w:rStyle w:val="normaltextrun"/>
          <w:rFonts w:ascii="Calibri" w:hAnsi="Calibri" w:cs="Calibri"/>
          <w:color w:val="auto"/>
          <w:shd w:val="clear" w:color="auto" w:fill="FFFFFF"/>
        </w:rPr>
        <w:fldChar w:fldCharType="begin"/>
      </w:r>
      <w:r w:rsidR="00C605F9">
        <w:rPr>
          <w:rStyle w:val="normaltextrun"/>
          <w:rFonts w:ascii="Calibri" w:hAnsi="Calibri" w:cs="Calibri"/>
          <w:color w:val="auto"/>
          <w:shd w:val="clear" w:color="auto" w:fill="FFFFFF"/>
        </w:rPr>
        <w:instrText xml:space="preserve"> REF _Ref194676714 \h </w:instrText>
      </w:r>
      <w:r w:rsidR="00C605F9">
        <w:rPr>
          <w:rStyle w:val="normaltextrun"/>
          <w:rFonts w:ascii="Calibri" w:hAnsi="Calibri" w:cs="Calibri"/>
          <w:color w:val="auto"/>
          <w:shd w:val="clear" w:color="auto" w:fill="FFFFFF"/>
        </w:rPr>
      </w:r>
      <w:r w:rsidR="00C605F9">
        <w:rPr>
          <w:rStyle w:val="normaltextrun"/>
          <w:rFonts w:ascii="Calibri" w:hAnsi="Calibri" w:cs="Calibri"/>
          <w:color w:val="auto"/>
          <w:shd w:val="clear" w:color="auto" w:fill="FFFFFF"/>
        </w:rPr>
        <w:fldChar w:fldCharType="separate"/>
      </w:r>
      <w:r w:rsidR="00C605F9" w:rsidRPr="007F1877">
        <w:rPr>
          <w:b/>
          <w:bCs/>
        </w:rPr>
        <w:t xml:space="preserve">Figure </w:t>
      </w:r>
      <w:r w:rsidR="00C605F9">
        <w:rPr>
          <w:b/>
          <w:bCs/>
          <w:noProof/>
        </w:rPr>
        <w:t>1</w:t>
      </w:r>
      <w:r w:rsidR="00C605F9">
        <w:rPr>
          <w:rStyle w:val="normaltextrun"/>
          <w:rFonts w:ascii="Calibri" w:hAnsi="Calibri" w:cs="Calibri"/>
          <w:color w:val="auto"/>
          <w:shd w:val="clear" w:color="auto" w:fill="FFFFFF"/>
        </w:rPr>
        <w:fldChar w:fldCharType="end"/>
      </w:r>
      <w:r w:rsidR="00C605F9">
        <w:rPr>
          <w:rStyle w:val="normaltextrun"/>
          <w:rFonts w:ascii="Calibri" w:hAnsi="Calibri" w:cs="Calibri"/>
          <w:color w:val="auto"/>
          <w:shd w:val="clear" w:color="auto" w:fill="FFFFFF"/>
        </w:rPr>
        <w:t>.</w:t>
      </w:r>
    </w:p>
    <w:p w14:paraId="566CE693" w14:textId="0C1E22F0" w:rsidR="00FF3C17" w:rsidRPr="00762752" w:rsidRDefault="001B44DB" w:rsidP="00FF3C17">
      <w:pPr>
        <w:rPr>
          <w:color w:val="auto"/>
          <w:highlight w:val="yellow"/>
        </w:rPr>
      </w:pPr>
      <w:r w:rsidRPr="002E454D">
        <w:rPr>
          <w:rStyle w:val="normaltextrun"/>
          <w:rFonts w:ascii="Calibri" w:hAnsi="Calibri" w:cs="Calibri"/>
          <w:color w:val="auto"/>
          <w:shd w:val="clear" w:color="auto" w:fill="FFFFFF"/>
        </w:rPr>
        <w:t xml:space="preserve">This analysis </w:t>
      </w:r>
      <w:r w:rsidR="002E454D" w:rsidRPr="002E454D">
        <w:rPr>
          <w:rStyle w:val="normaltextrun"/>
          <w:rFonts w:ascii="Calibri" w:hAnsi="Calibri" w:cs="Calibri"/>
          <w:color w:val="auto"/>
          <w:shd w:val="clear" w:color="auto" w:fill="FFFFFF"/>
        </w:rPr>
        <w:t xml:space="preserve">uses the input assumptions from the modelling used in the Government’s second emissions reduction plan. </w:t>
      </w:r>
    </w:p>
    <w:p w14:paraId="2AD685B9" w14:textId="40F58841" w:rsidR="00FF3C17" w:rsidRPr="0000044B" w:rsidRDefault="00FF3C17" w:rsidP="00FF3C17">
      <w:pPr>
        <w:rPr>
          <w:rFonts w:ascii="Calibri" w:hAnsi="Calibri" w:cs="Calibri"/>
        </w:rPr>
      </w:pPr>
      <w:r w:rsidRPr="005B7FA2">
        <w:rPr>
          <w:color w:val="auto"/>
        </w:rPr>
        <w:t xml:space="preserve">The emissions price within the model should generally be interpreted as a </w:t>
      </w:r>
      <w:r w:rsidRPr="005B7FA2">
        <w:t xml:space="preserve">shadow emissions price – a price </w:t>
      </w:r>
      <w:r w:rsidR="00202516">
        <w:t>that</w:t>
      </w:r>
      <w:r w:rsidR="00202516" w:rsidRPr="005B7FA2">
        <w:t xml:space="preserve"> </w:t>
      </w:r>
      <w:r w:rsidRPr="005B7FA2">
        <w:t>reflects the marginal cost of the mitigation outcomes</w:t>
      </w:r>
      <w:r w:rsidRPr="005B7FA2">
        <w:rPr>
          <w:rFonts w:ascii="Calibri" w:hAnsi="Calibri" w:cs="Calibri"/>
        </w:rPr>
        <w:t>, rather than an explicit price in the NZ ETS</w:t>
      </w:r>
      <w:r w:rsidR="00316C16">
        <w:rPr>
          <w:rFonts w:ascii="Calibri" w:hAnsi="Calibri" w:cs="Calibri"/>
        </w:rPr>
        <w:t>.</w:t>
      </w:r>
      <w:r w:rsidR="00440AD1">
        <w:rPr>
          <w:rStyle w:val="FootnoteReference"/>
          <w:rFonts w:ascii="Calibri" w:hAnsi="Calibri" w:cs="Calibri"/>
        </w:rPr>
        <w:footnoteReference w:id="3"/>
      </w:r>
      <w:r w:rsidRPr="005B7FA2">
        <w:rPr>
          <w:rFonts w:ascii="Calibri" w:hAnsi="Calibri" w:cs="Calibri"/>
        </w:rPr>
        <w:t xml:space="preserve"> However, in the context of this analysis, we use the emissions price in the model to inform us of the potential range of emissions prices that may be needed in the NZ ETS for Aotearoa</w:t>
      </w:r>
      <w:r w:rsidR="004D1F5D">
        <w:rPr>
          <w:rFonts w:ascii="Calibri" w:hAnsi="Calibri" w:cs="Calibri"/>
        </w:rPr>
        <w:t xml:space="preserve"> New Zealand</w:t>
      </w:r>
      <w:r w:rsidRPr="005B7FA2">
        <w:rPr>
          <w:rFonts w:ascii="Calibri" w:hAnsi="Calibri" w:cs="Calibri"/>
        </w:rPr>
        <w:t xml:space="preserve"> to meet </w:t>
      </w:r>
      <w:r w:rsidRPr="0000044B">
        <w:rPr>
          <w:rFonts w:ascii="Calibri" w:hAnsi="Calibri" w:cs="Calibri"/>
        </w:rPr>
        <w:t>emissions budgets.</w:t>
      </w:r>
      <w:r w:rsidR="00F2516B">
        <w:rPr>
          <w:rFonts w:ascii="Calibri" w:hAnsi="Calibri" w:cs="Calibri"/>
        </w:rPr>
        <w:t xml:space="preserve"> </w:t>
      </w:r>
    </w:p>
    <w:p w14:paraId="02D4C867" w14:textId="15CC23DC" w:rsidR="00FF3C17" w:rsidRPr="007B2C37" w:rsidRDefault="00FF3C17" w:rsidP="00FF3C17">
      <w:r w:rsidRPr="0000044B">
        <w:t xml:space="preserve">Caveats around the representation of emissions </w:t>
      </w:r>
      <w:r w:rsidRPr="007B2C37">
        <w:t xml:space="preserve">pricing in ENZ are discussed later in this </w:t>
      </w:r>
      <w:r w:rsidR="007D5D3D">
        <w:t>document</w:t>
      </w:r>
      <w:r w:rsidRPr="007B2C37">
        <w:t>.</w:t>
      </w:r>
    </w:p>
    <w:p w14:paraId="2E7DA3A1" w14:textId="639293E9" w:rsidR="007F1877" w:rsidRPr="00E349D2" w:rsidRDefault="007F1877" w:rsidP="007F1877">
      <w:pPr>
        <w:pStyle w:val="Caption"/>
        <w:keepNext/>
        <w:rPr>
          <w:i w:val="0"/>
          <w:sz w:val="20"/>
          <w:szCs w:val="20"/>
        </w:rPr>
      </w:pPr>
      <w:bookmarkStart w:id="18" w:name="_Ref194676714"/>
      <w:r w:rsidRPr="00E349D2">
        <w:rPr>
          <w:b/>
          <w:i w:val="0"/>
          <w:sz w:val="20"/>
          <w:szCs w:val="20"/>
        </w:rPr>
        <w:t xml:space="preserve">Figure </w:t>
      </w:r>
      <w:r w:rsidR="003A46A0" w:rsidRPr="00E349D2">
        <w:rPr>
          <w:b/>
          <w:i w:val="0"/>
          <w:sz w:val="20"/>
          <w:szCs w:val="20"/>
        </w:rPr>
        <w:fldChar w:fldCharType="begin"/>
      </w:r>
      <w:r w:rsidR="003A46A0" w:rsidRPr="00E349D2">
        <w:rPr>
          <w:b/>
          <w:i w:val="0"/>
          <w:sz w:val="20"/>
          <w:szCs w:val="20"/>
        </w:rPr>
        <w:instrText xml:space="preserve"> SEQ Figure \* ARABIC </w:instrText>
      </w:r>
      <w:r w:rsidR="003A46A0" w:rsidRPr="00E349D2">
        <w:rPr>
          <w:b/>
          <w:i w:val="0"/>
          <w:sz w:val="20"/>
          <w:szCs w:val="20"/>
        </w:rPr>
        <w:fldChar w:fldCharType="separate"/>
      </w:r>
      <w:r w:rsidR="001D5DAA" w:rsidRPr="00E349D2">
        <w:rPr>
          <w:b/>
          <w:i w:val="0"/>
          <w:sz w:val="20"/>
          <w:szCs w:val="20"/>
        </w:rPr>
        <w:t>1</w:t>
      </w:r>
      <w:r w:rsidR="003A46A0" w:rsidRPr="00E349D2">
        <w:rPr>
          <w:b/>
          <w:i w:val="0"/>
          <w:sz w:val="20"/>
          <w:szCs w:val="20"/>
        </w:rPr>
        <w:fldChar w:fldCharType="end"/>
      </w:r>
      <w:bookmarkEnd w:id="18"/>
      <w:r w:rsidRPr="00E349D2">
        <w:rPr>
          <w:b/>
          <w:i w:val="0"/>
          <w:sz w:val="20"/>
          <w:szCs w:val="20"/>
        </w:rPr>
        <w:t xml:space="preserve">: </w:t>
      </w:r>
      <w:r w:rsidRPr="00E349D2">
        <w:rPr>
          <w:i w:val="0"/>
          <w:sz w:val="20"/>
          <w:szCs w:val="20"/>
        </w:rPr>
        <w:t>Key emissions reduction options represented in the ENZ model.</w:t>
      </w:r>
      <w:r w:rsidRPr="00E349D2" w:rsidDel="005E39B3">
        <w:rPr>
          <w:i w:val="0"/>
          <w:sz w:val="20"/>
          <w:szCs w:val="20"/>
        </w:rPr>
        <w:t xml:space="preserve"> </w:t>
      </w:r>
    </w:p>
    <w:p w14:paraId="3818C1C1" w14:textId="73965609" w:rsidR="00FF3C17" w:rsidRPr="007B2C37" w:rsidRDefault="2D18F453" w:rsidP="00FF3C17">
      <w:pPr>
        <w:keepNext/>
      </w:pPr>
      <w:r>
        <w:rPr>
          <w:noProof/>
        </w:rPr>
        <w:drawing>
          <wp:inline distT="0" distB="0" distL="0" distR="0" wp14:anchorId="1B4AD6ED" wp14:editId="5A76DE3F">
            <wp:extent cx="5731510" cy="3117850"/>
            <wp:effectExtent l="0" t="0" r="2540" b="6350"/>
            <wp:docPr id="1512227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5731510" cy="3117850"/>
                    </a:xfrm>
                    <a:prstGeom prst="rect">
                      <a:avLst/>
                    </a:prstGeom>
                  </pic:spPr>
                </pic:pic>
              </a:graphicData>
            </a:graphic>
          </wp:inline>
        </w:drawing>
      </w:r>
    </w:p>
    <w:p w14:paraId="40E0E070" w14:textId="0E0F03BB" w:rsidR="00B93FBD" w:rsidRPr="00B93FBD" w:rsidRDefault="00B93FBD" w:rsidP="005360E9">
      <w:pPr>
        <w:pStyle w:val="Heading3"/>
        <w:rPr>
          <w:rFonts w:eastAsiaTheme="minorHAnsi"/>
          <w:b w:val="0"/>
          <w:color w:val="000000" w:themeColor="text1"/>
          <w:sz w:val="18"/>
          <w:szCs w:val="18"/>
        </w:rPr>
      </w:pPr>
      <w:bookmarkStart w:id="19" w:name="_Toc110527487"/>
      <w:r w:rsidRPr="00B93FBD">
        <w:rPr>
          <w:rFonts w:eastAsiaTheme="minorHAnsi"/>
          <w:b w:val="0"/>
          <w:color w:val="000000" w:themeColor="text1"/>
          <w:sz w:val="18"/>
          <w:szCs w:val="18"/>
        </w:rPr>
        <w:t>Source: Concept Consulting</w:t>
      </w:r>
    </w:p>
    <w:p w14:paraId="3629E7E5" w14:textId="50900A1D" w:rsidR="00B21F7A" w:rsidRPr="005360E9" w:rsidRDefault="00B21F7A" w:rsidP="005360E9">
      <w:pPr>
        <w:pStyle w:val="Heading3"/>
        <w:rPr>
          <w:rFonts w:ascii="Calibri" w:hAnsi="Calibri" w:cstheme="minorBidi"/>
          <w:lang w:val="en-NZ"/>
        </w:rPr>
      </w:pPr>
      <w:r w:rsidRPr="005360E9">
        <w:rPr>
          <w:rFonts w:ascii="Calibri" w:hAnsi="Calibri" w:cstheme="minorBidi"/>
          <w:lang w:val="en-NZ"/>
        </w:rPr>
        <w:t>ENZ version used</w:t>
      </w:r>
    </w:p>
    <w:p w14:paraId="35FF50AD" w14:textId="5265AE8E" w:rsidR="00B21F7A" w:rsidRPr="00425E7D" w:rsidRDefault="004206B1" w:rsidP="00B21F7A">
      <w:r w:rsidRPr="00425E7D">
        <w:t xml:space="preserve">The modelling undertaken in this exercise has been performed by Concept Consulting. </w:t>
      </w:r>
      <w:r w:rsidR="00E767B4" w:rsidRPr="00425E7D">
        <w:t xml:space="preserve">A version of the ENZ model was used for the Government’s second emissions reduction plan modelling. Following the </w:t>
      </w:r>
      <w:r w:rsidR="005830B1" w:rsidRPr="00425E7D">
        <w:t>finalisation of the second emissions reduction plan, Concept Consulting made updates to the ENZ model to reflect updated data</w:t>
      </w:r>
      <w:r w:rsidR="00DA3D7C">
        <w:t>,</w:t>
      </w:r>
      <w:r w:rsidR="005830B1" w:rsidRPr="00425E7D">
        <w:t xml:space="preserve"> as well as improving methodologies</w:t>
      </w:r>
      <w:r w:rsidR="00724617" w:rsidRPr="00425E7D">
        <w:t xml:space="preserve"> in how calculations were performed in the model. This updated version of ENZ has been used by Concept Consulting for the modelling to inform th</w:t>
      </w:r>
      <w:r w:rsidR="00041FA0">
        <w:t>e Commission’s advice</w:t>
      </w:r>
      <w:r w:rsidR="00724617" w:rsidRPr="00425E7D">
        <w:t xml:space="preserve">. </w:t>
      </w:r>
      <w:r w:rsidR="00BA0F3D">
        <w:t>The</w:t>
      </w:r>
      <w:r w:rsidR="00CE469E">
        <w:t xml:space="preserve"> updates are </w:t>
      </w:r>
      <w:r w:rsidR="00AD324F">
        <w:t xml:space="preserve">recorded </w:t>
      </w:r>
      <w:r w:rsidR="00CE469E">
        <w:t xml:space="preserve">in </w:t>
      </w:r>
      <w:r w:rsidR="006235ED">
        <w:t xml:space="preserve">the appendix to </w:t>
      </w:r>
      <w:r w:rsidR="0007710B">
        <w:t xml:space="preserve">this </w:t>
      </w:r>
      <w:r w:rsidR="00CE469E">
        <w:t>document</w:t>
      </w:r>
      <w:r w:rsidR="0007710B">
        <w:t xml:space="preserve">, and the impact of the updates </w:t>
      </w:r>
      <w:r w:rsidR="00E245C0">
        <w:t>on ENZ results i</w:t>
      </w:r>
      <w:r w:rsidR="0007710B">
        <w:t>s noted</w:t>
      </w:r>
      <w:r w:rsidR="00E245C0">
        <w:t xml:space="preserve"> in the following section. </w:t>
      </w:r>
      <w:r w:rsidR="0007710B">
        <w:t xml:space="preserve"> </w:t>
      </w:r>
      <w:r w:rsidR="00CE469E">
        <w:t xml:space="preserve"> </w:t>
      </w:r>
    </w:p>
    <w:p w14:paraId="7B638C03" w14:textId="44D4E389" w:rsidR="00FF3C17" w:rsidRPr="00734C21" w:rsidRDefault="00FF3C17" w:rsidP="00A348B0">
      <w:pPr>
        <w:pStyle w:val="Heading2nonumber"/>
      </w:pPr>
      <w:bookmarkStart w:id="20" w:name="_Ref192490428"/>
      <w:bookmarkStart w:id="21" w:name="_Toc943125758"/>
      <w:bookmarkStart w:id="22" w:name="_Toc195215346"/>
      <w:r w:rsidRPr="00734C21">
        <w:t>Scenario design and assumptions</w:t>
      </w:r>
      <w:bookmarkEnd w:id="19"/>
      <w:bookmarkEnd w:id="20"/>
      <w:bookmarkEnd w:id="21"/>
      <w:bookmarkEnd w:id="22"/>
    </w:p>
    <w:p w14:paraId="40B3EEF9" w14:textId="22092986" w:rsidR="00151DD5" w:rsidRPr="00410CBD" w:rsidRDefault="004B5208" w:rsidP="00410CBD">
      <w:pPr>
        <w:pStyle w:val="Heading3"/>
        <w:rPr>
          <w:rFonts w:ascii="Calibri" w:hAnsi="Calibri" w:cstheme="minorBidi"/>
          <w:lang w:val="en-NZ"/>
        </w:rPr>
      </w:pPr>
      <w:r w:rsidRPr="00410CBD">
        <w:rPr>
          <w:rFonts w:ascii="Calibri" w:hAnsi="Calibri" w:cstheme="minorBidi"/>
          <w:lang w:val="en-NZ"/>
        </w:rPr>
        <w:t>Constructing a central scenario</w:t>
      </w:r>
    </w:p>
    <w:p w14:paraId="14DAE05B" w14:textId="060FA355" w:rsidR="006E5B29" w:rsidRDefault="00014F7D" w:rsidP="00E557E0">
      <w:r>
        <w:t xml:space="preserve">The modelling performed by Concept Consulting is based on the Government’s modelling </w:t>
      </w:r>
      <w:r w:rsidR="00B93ABB">
        <w:t xml:space="preserve">for the second emissions reduction plan. </w:t>
      </w:r>
      <w:r w:rsidR="007C72C0">
        <w:t xml:space="preserve">Concept Consulting </w:t>
      </w:r>
      <w:r w:rsidR="00E557E0">
        <w:t xml:space="preserve">constructed a central scenario </w:t>
      </w:r>
      <w:r w:rsidR="006C1F7C">
        <w:t xml:space="preserve">that </w:t>
      </w:r>
      <w:r w:rsidR="00E557E0">
        <w:t xml:space="preserve">was based on the </w:t>
      </w:r>
      <w:r w:rsidR="007C72C0">
        <w:t xml:space="preserve">Government’s </w:t>
      </w:r>
      <w:r w:rsidR="00865F7C">
        <w:t>“</w:t>
      </w:r>
      <w:r w:rsidR="004E319A">
        <w:t>new measures</w:t>
      </w:r>
      <w:r w:rsidR="00865F7C">
        <w:t xml:space="preserve">” </w:t>
      </w:r>
      <w:r w:rsidR="00E245C0">
        <w:t xml:space="preserve">emissions </w:t>
      </w:r>
      <w:r w:rsidR="00865F7C">
        <w:t>projection</w:t>
      </w:r>
      <w:r w:rsidR="0092712D">
        <w:t xml:space="preserve"> (‘the ERP2 path’),</w:t>
      </w:r>
      <w:r w:rsidR="007C72C0">
        <w:t xml:space="preserve"> with</w:t>
      </w:r>
      <w:r w:rsidR="00922B51">
        <w:t xml:space="preserve"> </w:t>
      </w:r>
      <w:r w:rsidR="00030DD7">
        <w:t xml:space="preserve">two types of </w:t>
      </w:r>
      <w:r w:rsidR="00922B51">
        <w:t xml:space="preserve">changes. </w:t>
      </w:r>
    </w:p>
    <w:p w14:paraId="74FB0891" w14:textId="71D37442" w:rsidR="006E5B29" w:rsidRDefault="00922B51" w:rsidP="00E557E0">
      <w:pPr>
        <w:rPr>
          <w:rFonts w:ascii="Calibri" w:hAnsi="Calibri" w:cs="Calibri"/>
          <w:lang w:val="mi-NZ"/>
        </w:rPr>
      </w:pPr>
      <w:r>
        <w:t>Firstly</w:t>
      </w:r>
      <w:r w:rsidR="009F23A7">
        <w:t xml:space="preserve">, </w:t>
      </w:r>
      <w:r w:rsidR="00566CF9">
        <w:t xml:space="preserve">the </w:t>
      </w:r>
      <w:r w:rsidR="00985F97">
        <w:t xml:space="preserve">parameter </w:t>
      </w:r>
      <w:r w:rsidR="003B2A6E">
        <w:t xml:space="preserve">that </w:t>
      </w:r>
      <w:r w:rsidR="00985F97">
        <w:t>sets a constraint on the rate of import for EVs has been</w:t>
      </w:r>
      <w:r w:rsidR="00B96C41">
        <w:t xml:space="preserve"> lowered (</w:t>
      </w:r>
      <w:r w:rsidR="00821AE8">
        <w:t>i.e.,</w:t>
      </w:r>
      <w:r w:rsidR="00B96C41">
        <w:t xml:space="preserve"> imports </w:t>
      </w:r>
      <w:r w:rsidR="00BF1FD4">
        <w:t xml:space="preserve">of EVs </w:t>
      </w:r>
      <w:r w:rsidR="00B96C41">
        <w:t>are less constrained).</w:t>
      </w:r>
      <w:r w:rsidR="001108D3">
        <w:t xml:space="preserve"> </w:t>
      </w:r>
      <w:r w:rsidR="001108D3" w:rsidRPr="001108D3">
        <w:rPr>
          <w:lang w:val="en-NZ"/>
        </w:rPr>
        <w:t>This assumption represents constraints on EV supply chains and imports</w:t>
      </w:r>
      <w:r w:rsidR="0042592F">
        <w:rPr>
          <w:lang w:val="en-NZ"/>
        </w:rPr>
        <w:t xml:space="preserve"> –</w:t>
      </w:r>
      <w:r w:rsidR="001108D3" w:rsidRPr="001108D3">
        <w:rPr>
          <w:lang w:val="en-NZ"/>
        </w:rPr>
        <w:t xml:space="preserve"> that is, the constraint on the amount of EVs entering the country </w:t>
      </w:r>
      <w:r w:rsidR="00805658">
        <w:rPr>
          <w:lang w:val="en-NZ"/>
        </w:rPr>
        <w:t>and therefore</w:t>
      </w:r>
      <w:r w:rsidR="001108D3" w:rsidRPr="001108D3">
        <w:rPr>
          <w:lang w:val="en-NZ"/>
        </w:rPr>
        <w:t xml:space="preserve"> available to New Zealanders for purchase</w:t>
      </w:r>
      <w:r w:rsidR="00594BA9">
        <w:rPr>
          <w:lang w:val="en-NZ"/>
        </w:rPr>
        <w:t>.</w:t>
      </w:r>
      <w:r w:rsidR="00B96C41">
        <w:t xml:space="preserve"> </w:t>
      </w:r>
      <w:r w:rsidR="0042592F">
        <w:rPr>
          <w:rFonts w:ascii="Calibri" w:hAnsi="Calibri" w:cs="Calibri"/>
          <w:lang w:val="mi-NZ"/>
        </w:rPr>
        <w:t>In the Commission’s judgement</w:t>
      </w:r>
      <w:r w:rsidR="0042592F" w:rsidRPr="1982D8D9">
        <w:rPr>
          <w:rFonts w:ascii="Calibri" w:hAnsi="Calibri" w:cs="Calibri"/>
          <w:lang w:val="mi-NZ"/>
        </w:rPr>
        <w:t xml:space="preserve">, </w:t>
      </w:r>
      <w:r w:rsidR="789E83F3" w:rsidRPr="1982D8D9">
        <w:rPr>
          <w:rFonts w:ascii="Calibri" w:hAnsi="Calibri" w:cs="Calibri"/>
          <w:lang w:val="mi-NZ"/>
        </w:rPr>
        <w:t xml:space="preserve">the assumptions used in the ERP2  modelling </w:t>
      </w:r>
      <w:r w:rsidR="6DA244B6">
        <w:t xml:space="preserve">overly constrain </w:t>
      </w:r>
      <w:r w:rsidR="789E83F3" w:rsidRPr="1982D8D9">
        <w:rPr>
          <w:rFonts w:ascii="Calibri" w:hAnsi="Calibri" w:cs="Calibri"/>
          <w:lang w:val="mi-NZ"/>
        </w:rPr>
        <w:t>EV supply</w:t>
      </w:r>
      <w:r w:rsidR="33298763" w:rsidRPr="1982D8D9">
        <w:rPr>
          <w:rFonts w:ascii="Calibri" w:hAnsi="Calibri" w:cs="Calibri"/>
          <w:lang w:val="mi-NZ"/>
        </w:rPr>
        <w:t>.</w:t>
      </w:r>
      <w:r w:rsidR="0042592F" w:rsidRPr="00EB01A0">
        <w:rPr>
          <w:rFonts w:ascii="Calibri" w:hAnsi="Calibri" w:cs="Calibri"/>
          <w:lang w:val="mi-NZ"/>
        </w:rPr>
        <w:t xml:space="preserve"> </w:t>
      </w:r>
      <w:r w:rsidR="00AF6297" w:rsidRPr="00EB01A0">
        <w:rPr>
          <w:rFonts w:ascii="Calibri" w:hAnsi="Calibri" w:cs="Calibri"/>
          <w:lang w:val="mi-NZ"/>
        </w:rPr>
        <w:t xml:space="preserve">Therefore, </w:t>
      </w:r>
      <w:r w:rsidR="00470880">
        <w:rPr>
          <w:rFonts w:ascii="Calibri" w:hAnsi="Calibri" w:cs="Calibri"/>
          <w:lang w:val="mi-NZ"/>
        </w:rPr>
        <w:t xml:space="preserve">we judge that </w:t>
      </w:r>
      <w:r w:rsidR="00AF6297" w:rsidRPr="00EB01A0">
        <w:rPr>
          <w:rFonts w:ascii="Calibri" w:hAnsi="Calibri" w:cs="Calibri"/>
          <w:lang w:val="mi-NZ"/>
        </w:rPr>
        <w:t xml:space="preserve">the ERP2 path represents </w:t>
      </w:r>
      <w:r w:rsidR="00E632D3">
        <w:rPr>
          <w:rFonts w:ascii="Calibri" w:hAnsi="Calibri" w:cs="Calibri"/>
          <w:lang w:val="mi-NZ"/>
        </w:rPr>
        <w:t>a</w:t>
      </w:r>
      <w:r w:rsidR="00E632D3" w:rsidRPr="00EB01A0">
        <w:rPr>
          <w:rFonts w:ascii="Calibri" w:hAnsi="Calibri" w:cs="Calibri"/>
          <w:lang w:val="mi-NZ"/>
        </w:rPr>
        <w:t xml:space="preserve"> </w:t>
      </w:r>
      <w:r w:rsidR="00AF6297" w:rsidRPr="00EB01A0">
        <w:rPr>
          <w:rFonts w:ascii="Calibri" w:hAnsi="Calibri" w:cs="Calibri"/>
          <w:lang w:val="mi-NZ"/>
        </w:rPr>
        <w:t xml:space="preserve">high EV supply constraint scenario. We developed a low EV supply constraint scenario by using the supply constraint assumption that the Commission used in its demonstration path </w:t>
      </w:r>
      <w:r w:rsidR="00FA69F1">
        <w:rPr>
          <w:rFonts w:ascii="Calibri" w:hAnsi="Calibri" w:cs="Calibri"/>
          <w:lang w:val="mi-NZ"/>
        </w:rPr>
        <w:t>for emissions budget</w:t>
      </w:r>
      <w:r w:rsidR="00245902">
        <w:rPr>
          <w:rFonts w:ascii="Calibri" w:hAnsi="Calibri" w:cs="Calibri"/>
          <w:lang w:val="mi-NZ"/>
        </w:rPr>
        <w:t xml:space="preserve"> four</w:t>
      </w:r>
      <w:r w:rsidR="00FA69F1">
        <w:rPr>
          <w:rFonts w:ascii="Calibri" w:hAnsi="Calibri" w:cs="Calibri"/>
          <w:lang w:val="mi-NZ"/>
        </w:rPr>
        <w:t xml:space="preserve"> </w:t>
      </w:r>
      <w:r w:rsidR="00AF6297" w:rsidRPr="00EB01A0">
        <w:rPr>
          <w:rFonts w:ascii="Calibri" w:hAnsi="Calibri" w:cs="Calibri"/>
          <w:lang w:val="mi-NZ"/>
        </w:rPr>
        <w:t>(in its December 2024 advice on setting the fourth emissions budget)</w:t>
      </w:r>
      <w:r w:rsidR="006E6D9A">
        <w:rPr>
          <w:rStyle w:val="FootnoteReference"/>
          <w:rFonts w:ascii="Calibri" w:hAnsi="Calibri" w:cs="Calibri"/>
          <w:lang w:val="mi-NZ"/>
        </w:rPr>
        <w:footnoteReference w:id="4"/>
      </w:r>
      <w:r w:rsidR="00AF6297" w:rsidRPr="00EB01A0">
        <w:rPr>
          <w:rFonts w:ascii="Calibri" w:hAnsi="Calibri" w:cs="Calibri"/>
          <w:lang w:val="mi-NZ"/>
        </w:rPr>
        <w:t xml:space="preserve">. </w:t>
      </w:r>
      <w:r w:rsidR="004E4BDA">
        <w:rPr>
          <w:rFonts w:ascii="Calibri" w:hAnsi="Calibri" w:cs="Calibri"/>
          <w:lang w:val="mi-NZ"/>
        </w:rPr>
        <w:t xml:space="preserve">The </w:t>
      </w:r>
      <w:r w:rsidR="009717D5">
        <w:rPr>
          <w:rFonts w:ascii="Calibri" w:hAnsi="Calibri" w:cs="Calibri"/>
          <w:lang w:val="mi-NZ"/>
        </w:rPr>
        <w:t xml:space="preserve">assumed constraint from </w:t>
      </w:r>
      <w:r w:rsidR="00070341">
        <w:rPr>
          <w:rFonts w:ascii="Calibri" w:hAnsi="Calibri" w:cs="Calibri"/>
          <w:lang w:val="mi-NZ"/>
        </w:rPr>
        <w:t xml:space="preserve">the Commission’s </w:t>
      </w:r>
      <w:r w:rsidR="00305269">
        <w:rPr>
          <w:rFonts w:ascii="Calibri" w:hAnsi="Calibri" w:cs="Calibri"/>
          <w:lang w:val="mi-NZ"/>
        </w:rPr>
        <w:t xml:space="preserve">advice </w:t>
      </w:r>
      <w:r w:rsidR="000E3686">
        <w:rPr>
          <w:rFonts w:ascii="Calibri" w:hAnsi="Calibri" w:cs="Calibri"/>
          <w:lang w:val="mi-NZ"/>
        </w:rPr>
        <w:t>for</w:t>
      </w:r>
      <w:r w:rsidR="00305269">
        <w:rPr>
          <w:rFonts w:ascii="Calibri" w:hAnsi="Calibri" w:cs="Calibri"/>
          <w:lang w:val="mi-NZ"/>
        </w:rPr>
        <w:t xml:space="preserve"> emissions budget four represents the lower bound</w:t>
      </w:r>
      <w:r w:rsidR="000E3686">
        <w:rPr>
          <w:rFonts w:ascii="Calibri" w:hAnsi="Calibri" w:cs="Calibri"/>
          <w:lang w:val="mi-NZ"/>
        </w:rPr>
        <w:t>,</w:t>
      </w:r>
      <w:r w:rsidR="00305269">
        <w:rPr>
          <w:rFonts w:ascii="Calibri" w:hAnsi="Calibri" w:cs="Calibri"/>
          <w:lang w:val="mi-NZ"/>
        </w:rPr>
        <w:t xml:space="preserve"> </w:t>
      </w:r>
      <w:r w:rsidR="001F4083">
        <w:rPr>
          <w:rFonts w:ascii="Calibri" w:hAnsi="Calibri" w:cs="Calibri"/>
          <w:lang w:val="mi-NZ"/>
        </w:rPr>
        <w:t>since i</w:t>
      </w:r>
      <w:r w:rsidR="00403970">
        <w:rPr>
          <w:rFonts w:ascii="Calibri" w:hAnsi="Calibri" w:cs="Calibri"/>
          <w:lang w:val="mi-NZ"/>
        </w:rPr>
        <w:t>t</w:t>
      </w:r>
      <w:r w:rsidR="001F4083">
        <w:rPr>
          <w:rFonts w:ascii="Calibri" w:hAnsi="Calibri" w:cs="Calibri"/>
          <w:lang w:val="mi-NZ"/>
        </w:rPr>
        <w:t xml:space="preserve"> </w:t>
      </w:r>
      <w:r w:rsidR="62802298" w:rsidRPr="4D33A485">
        <w:rPr>
          <w:rFonts w:ascii="Calibri" w:hAnsi="Calibri" w:cs="Calibri"/>
          <w:lang w:val="mi-NZ"/>
        </w:rPr>
        <w:t>assumes</w:t>
      </w:r>
      <w:r w:rsidR="62802298" w:rsidRPr="41BD5849">
        <w:rPr>
          <w:rFonts w:ascii="Calibri" w:hAnsi="Calibri" w:cs="Calibri"/>
          <w:lang w:val="mi-NZ"/>
        </w:rPr>
        <w:t xml:space="preserve"> that barriers to EV uptake are</w:t>
      </w:r>
      <w:r w:rsidR="44E62685" w:rsidRPr="0D635D14">
        <w:rPr>
          <w:rFonts w:ascii="Calibri" w:hAnsi="Calibri" w:cs="Calibri"/>
          <w:lang w:val="mi-NZ"/>
        </w:rPr>
        <w:t xml:space="preserve"> </w:t>
      </w:r>
      <w:r w:rsidR="00403970">
        <w:rPr>
          <w:rFonts w:ascii="Calibri" w:hAnsi="Calibri" w:cs="Calibri"/>
          <w:lang w:val="mi-NZ"/>
        </w:rPr>
        <w:t>reduced</w:t>
      </w:r>
      <w:r w:rsidR="00EE65B6">
        <w:rPr>
          <w:rFonts w:ascii="Calibri" w:hAnsi="Calibri" w:cs="Calibri"/>
          <w:lang w:val="mi-NZ"/>
        </w:rPr>
        <w:t xml:space="preserve">. </w:t>
      </w:r>
      <w:r w:rsidR="00AF6297" w:rsidRPr="00EB01A0">
        <w:rPr>
          <w:rFonts w:ascii="Calibri" w:hAnsi="Calibri" w:cs="Calibri"/>
          <w:lang w:val="mi-NZ"/>
        </w:rPr>
        <w:t>The central scenario assumes an EV supply constraint midway between the low and high assumptions</w:t>
      </w:r>
      <w:r w:rsidR="009616C3">
        <w:rPr>
          <w:rFonts w:ascii="Calibri" w:hAnsi="Calibri" w:cs="Calibri"/>
          <w:lang w:val="mi-NZ"/>
        </w:rPr>
        <w:t>.</w:t>
      </w:r>
    </w:p>
    <w:p w14:paraId="23191C29" w14:textId="5041366A" w:rsidR="003E5A08" w:rsidRPr="009F289B" w:rsidRDefault="00B96C41" w:rsidP="00E557E0">
      <w:r w:rsidRPr="00FD6659">
        <w:t xml:space="preserve">Secondly, following </w:t>
      </w:r>
      <w:r w:rsidR="00037522" w:rsidRPr="00FD6659">
        <w:t xml:space="preserve">the finalisation of the ERP2 modelling, </w:t>
      </w:r>
      <w:r w:rsidR="00037522" w:rsidRPr="009F289B">
        <w:t xml:space="preserve">Concept Consulting </w:t>
      </w:r>
      <w:r w:rsidR="00431E02" w:rsidRPr="009F289B">
        <w:t xml:space="preserve">made </w:t>
      </w:r>
      <w:r w:rsidR="006D3392" w:rsidRPr="009F289B">
        <w:t xml:space="preserve">minor </w:t>
      </w:r>
      <w:r w:rsidR="00431E02" w:rsidRPr="009F289B">
        <w:t xml:space="preserve">updates to the ENZ model. These updates mean that </w:t>
      </w:r>
      <w:r w:rsidR="00DC01DD" w:rsidRPr="009F289B">
        <w:t xml:space="preserve">the same input assumptions produce slightly different results. </w:t>
      </w:r>
      <w:r w:rsidR="006B29CD" w:rsidRPr="009F289B">
        <w:t>In the ERP2 path, emissions over the third emissions budget period are 9.2MtCO</w:t>
      </w:r>
      <w:r w:rsidR="006E12DD" w:rsidRPr="006E12DD">
        <w:rPr>
          <w:vertAlign w:val="subscript"/>
        </w:rPr>
        <w:t>2</w:t>
      </w:r>
      <w:r w:rsidR="006E12DD">
        <w:t>e</w:t>
      </w:r>
      <w:r w:rsidR="006B29CD" w:rsidRPr="009F289B">
        <w:t xml:space="preserve"> higher than the budget level. In the updated version of ENZ used in this analysis,</w:t>
      </w:r>
      <w:r w:rsidR="009F289B" w:rsidRPr="009F289B">
        <w:t xml:space="preserve"> this reduces to 7.2MtCO</w:t>
      </w:r>
      <w:r w:rsidR="006E12DD" w:rsidRPr="006E12DD">
        <w:rPr>
          <w:vertAlign w:val="subscript"/>
        </w:rPr>
        <w:t>2</w:t>
      </w:r>
      <w:r w:rsidR="009F289B" w:rsidRPr="009F289B">
        <w:t xml:space="preserve">e above the budget level. </w:t>
      </w:r>
    </w:p>
    <w:p w14:paraId="68EAB625" w14:textId="02D56CBA" w:rsidR="00B93ABB" w:rsidRPr="00014F7D" w:rsidRDefault="007A5548" w:rsidP="00E557E0">
      <w:r w:rsidRPr="009F289B">
        <w:t>For a full explanation of the changes, see</w:t>
      </w:r>
      <w:r w:rsidR="00FD6659" w:rsidRPr="009F289B">
        <w:t xml:space="preserve"> </w:t>
      </w:r>
      <w:r w:rsidR="00FD6659" w:rsidRPr="00FB6F71">
        <w:rPr>
          <w:i/>
          <w:iCs/>
        </w:rPr>
        <w:fldChar w:fldCharType="begin"/>
      </w:r>
      <w:r w:rsidR="00FD6659" w:rsidRPr="00604615">
        <w:rPr>
          <w:i/>
          <w:iCs/>
        </w:rPr>
        <w:instrText xml:space="preserve"> REF _Ref193713179 \h  \* MERGEFORMAT </w:instrText>
      </w:r>
      <w:r w:rsidR="00FD6659" w:rsidRPr="00FB6F71">
        <w:rPr>
          <w:i/>
          <w:iCs/>
        </w:rPr>
      </w:r>
      <w:r w:rsidR="00FD6659" w:rsidRPr="00FB6F71">
        <w:rPr>
          <w:i/>
          <w:iCs/>
        </w:rPr>
        <w:fldChar w:fldCharType="separate"/>
      </w:r>
      <w:r w:rsidR="001D5DAA" w:rsidRPr="00604615">
        <w:rPr>
          <w:i/>
          <w:iCs/>
        </w:rPr>
        <w:t>Appendix: Log of changes to ENZ from Concept Consulting</w:t>
      </w:r>
      <w:r w:rsidR="00FD6659" w:rsidRPr="00FB6F71">
        <w:rPr>
          <w:i/>
          <w:iCs/>
        </w:rPr>
        <w:fldChar w:fldCharType="end"/>
      </w:r>
      <w:r w:rsidR="00FB6F71">
        <w:t xml:space="preserve">, </w:t>
      </w:r>
      <w:r w:rsidR="00AF7C2D">
        <w:t>contained in this document</w:t>
      </w:r>
      <w:r w:rsidR="00FB6F71">
        <w:t>.</w:t>
      </w:r>
    </w:p>
    <w:p w14:paraId="34FF59A2" w14:textId="593E28E6" w:rsidR="00FF3C17" w:rsidRPr="005360E9" w:rsidRDefault="00FF3C17" w:rsidP="005360E9">
      <w:pPr>
        <w:pStyle w:val="Heading3"/>
        <w:rPr>
          <w:rFonts w:ascii="Calibri" w:hAnsi="Calibri" w:cstheme="minorBidi"/>
          <w:lang w:val="en-NZ"/>
        </w:rPr>
      </w:pPr>
      <w:r w:rsidRPr="005360E9">
        <w:rPr>
          <w:rFonts w:ascii="Calibri" w:hAnsi="Calibri" w:cstheme="minorBidi"/>
          <w:lang w:val="en-NZ"/>
        </w:rPr>
        <w:t>Emissions price paths</w:t>
      </w:r>
    </w:p>
    <w:p w14:paraId="431E7025" w14:textId="4D10A2CC" w:rsidR="00FF3C17" w:rsidRPr="00762752" w:rsidRDefault="0036005F" w:rsidP="00FF3C17">
      <w:pPr>
        <w:rPr>
          <w:highlight w:val="yellow"/>
        </w:rPr>
      </w:pPr>
      <w:r>
        <w:t>Concept Consulting used a</w:t>
      </w:r>
      <w:r w:rsidR="00FF3C17" w:rsidRPr="00E57087">
        <w:t xml:space="preserve"> fixed 3% rate of increase (</w:t>
      </w:r>
      <w:r w:rsidR="00FF3C17" w:rsidRPr="0005594D">
        <w:t xml:space="preserve">or </w:t>
      </w:r>
      <w:r w:rsidR="00FF3C17" w:rsidRPr="0005594D">
        <w:rPr>
          <w:i/>
          <w:iCs/>
        </w:rPr>
        <w:t>discount rate</w:t>
      </w:r>
      <w:r w:rsidR="00FF3C17" w:rsidRPr="0005594D">
        <w:t xml:space="preserve">) across </w:t>
      </w:r>
      <w:r w:rsidR="00A75097">
        <w:t xml:space="preserve">all </w:t>
      </w:r>
      <w:r w:rsidR="00FF3C17" w:rsidRPr="0005594D">
        <w:t xml:space="preserve">emissions price paths. </w:t>
      </w:r>
      <w:r w:rsidR="00E57087" w:rsidRPr="0005594D">
        <w:t>O</w:t>
      </w:r>
      <w:r w:rsidR="00FF3C17" w:rsidRPr="0005594D">
        <w:t>nly the starting point for the price from 202</w:t>
      </w:r>
      <w:r w:rsidR="008A3BE2" w:rsidRPr="0005594D">
        <w:t>4</w:t>
      </w:r>
      <w:r w:rsidR="00FF3C17" w:rsidRPr="0005594D">
        <w:t xml:space="preserve"> to 202</w:t>
      </w:r>
      <w:r w:rsidR="008A3BE2" w:rsidRPr="0005594D">
        <w:t>5</w:t>
      </w:r>
      <w:r w:rsidR="00E57087" w:rsidRPr="0005594D">
        <w:t xml:space="preserve"> was</w:t>
      </w:r>
      <w:r w:rsidR="00E57087" w:rsidRPr="00E57087">
        <w:t xml:space="preserve"> </w:t>
      </w:r>
      <w:r w:rsidR="00E57087" w:rsidRPr="007F6D7D">
        <w:t>varied</w:t>
      </w:r>
      <w:r w:rsidR="00FF3C17" w:rsidRPr="007F6D7D">
        <w:t xml:space="preserve">. This reflects a one-off equilibrium adjustment to the different scenario assumptions. </w:t>
      </w:r>
      <w:r w:rsidR="00FF3C17" w:rsidRPr="00604615">
        <w:t xml:space="preserve">The </w:t>
      </w:r>
      <w:r w:rsidR="00A34FD1" w:rsidRPr="00604615">
        <w:t xml:space="preserve">discount rate </w:t>
      </w:r>
      <w:r w:rsidR="00561389">
        <w:t xml:space="preserve">was </w:t>
      </w:r>
      <w:r w:rsidR="00A34FD1" w:rsidRPr="00604615">
        <w:t xml:space="preserve">applied to reflect the increasing cost of mitigation as </w:t>
      </w:r>
      <w:r w:rsidR="006C473A" w:rsidRPr="00604615">
        <w:t>low-cost</w:t>
      </w:r>
      <w:r w:rsidR="00A34FD1" w:rsidRPr="00604615">
        <w:t xml:space="preserve"> opportunities are taken up. </w:t>
      </w:r>
      <w:r w:rsidR="006B7ADB" w:rsidRPr="00604615">
        <w:t>We chose a rate of 3%</w:t>
      </w:r>
      <w:r w:rsidR="00A34FD1" w:rsidRPr="00604615">
        <w:t xml:space="preserve"> so that the emissions price does not </w:t>
      </w:r>
      <w:r w:rsidR="00567C92">
        <w:t>exceed</w:t>
      </w:r>
      <w:r w:rsidR="00A34FD1" w:rsidRPr="00604615">
        <w:t xml:space="preserve"> the likely cost of capital, </w:t>
      </w:r>
      <w:r w:rsidR="00567C92">
        <w:t>which</w:t>
      </w:r>
      <w:r w:rsidR="007C3695">
        <w:t xml:space="preserve"> could</w:t>
      </w:r>
      <w:r w:rsidR="00567C92">
        <w:t xml:space="preserve"> risk</w:t>
      </w:r>
      <w:r w:rsidR="00567C92" w:rsidRPr="00604615">
        <w:t xml:space="preserve"> </w:t>
      </w:r>
      <w:r w:rsidR="00A34FD1" w:rsidRPr="00604615">
        <w:t>encourag</w:t>
      </w:r>
      <w:r w:rsidR="00567C92">
        <w:t>ing</w:t>
      </w:r>
      <w:r w:rsidR="00A34FD1" w:rsidRPr="00604615">
        <w:t xml:space="preserve"> speculative demand</w:t>
      </w:r>
      <w:r w:rsidR="00887F83" w:rsidRPr="00604615">
        <w:t>.</w:t>
      </w:r>
    </w:p>
    <w:p w14:paraId="34E71502" w14:textId="565E2FD1" w:rsidR="0077746D" w:rsidRPr="00E57087" w:rsidRDefault="00FF3C17" w:rsidP="00FF3C17">
      <w:r w:rsidRPr="00E57087">
        <w:t xml:space="preserve">As the ENZ model ‘looks forward’ at future emissions prices when determining whether abatement is cost-effective (assuming perfect foresight), using a higher discount rate </w:t>
      </w:r>
      <w:r w:rsidR="00270158">
        <w:t xml:space="preserve">would </w:t>
      </w:r>
      <w:r w:rsidRPr="00E57087">
        <w:t xml:space="preserve">risk understating the actual emissions prices required. </w:t>
      </w:r>
    </w:p>
    <w:p w14:paraId="2D6E17D8" w14:textId="77777777" w:rsidR="0098711D" w:rsidRPr="005360E9" w:rsidRDefault="0098711D" w:rsidP="005360E9">
      <w:pPr>
        <w:pStyle w:val="Heading3"/>
        <w:rPr>
          <w:rFonts w:ascii="Calibri" w:hAnsi="Calibri" w:cstheme="minorBidi"/>
          <w:lang w:val="en-NZ"/>
        </w:rPr>
      </w:pPr>
      <w:r w:rsidRPr="005360E9">
        <w:rPr>
          <w:rFonts w:ascii="Calibri" w:hAnsi="Calibri" w:cstheme="minorBidi"/>
          <w:lang w:val="en-NZ"/>
        </w:rPr>
        <w:t>Testing policy uncertainty</w:t>
      </w:r>
    </w:p>
    <w:p w14:paraId="73959028" w14:textId="472509D6" w:rsidR="0098711D" w:rsidRPr="00C65B58" w:rsidRDefault="0098711D" w:rsidP="0098711D">
      <w:r w:rsidRPr="00C65B58">
        <w:t xml:space="preserve">To explore the effect of policy uncertainty, </w:t>
      </w:r>
      <w:r>
        <w:t>Concept Consulting</w:t>
      </w:r>
      <w:r w:rsidRPr="00C65B58">
        <w:t xml:space="preserve"> modelled scenarios where the key parameter varied was the EV supply constraint. Considering the policy package in </w:t>
      </w:r>
      <w:r>
        <w:t>the second emissions reduction plan</w:t>
      </w:r>
      <w:r w:rsidRPr="00C65B58">
        <w:t>, this is the main factor amenable to policy intervention to which the modelled emissions price is sensitive. This approach evolved from that used in the ENZ modelling undertaken in 2022 to inform the Commission’s first advice on the NZ ETS settings, adapted to reflect the current situation</w:t>
      </w:r>
      <w:r>
        <w:t xml:space="preserve">. As the second emissions reduction plan sets out intentions to </w:t>
      </w:r>
      <w:r w:rsidR="000C1405">
        <w:t>rely more heavily on the NZ ETS</w:t>
      </w:r>
      <w:r w:rsidR="00CE29EA">
        <w:t>,</w:t>
      </w:r>
      <w:r w:rsidR="000C1405">
        <w:t xml:space="preserve"> and </w:t>
      </w:r>
      <w:r>
        <w:t>implement relatively few</w:t>
      </w:r>
      <w:r w:rsidR="000C1405">
        <w:t>er</w:t>
      </w:r>
      <w:r>
        <w:t xml:space="preserve"> complementary policies, the modelling approach </w:t>
      </w:r>
      <w:r w:rsidR="00F4181F">
        <w:t xml:space="preserve">for this advice </w:t>
      </w:r>
      <w:r>
        <w:t xml:space="preserve">takes a more limited approach to testing the impact of such policies. </w:t>
      </w:r>
    </w:p>
    <w:p w14:paraId="4BC854CD" w14:textId="35D3664F" w:rsidR="0098711D" w:rsidRPr="00E61199" w:rsidRDefault="008B7954" w:rsidP="0098711D">
      <w:r w:rsidRPr="00264F86">
        <w:t xml:space="preserve">The EV supply constraint represents the maximum allowable </w:t>
      </w:r>
      <w:r w:rsidR="00D5221B" w:rsidRPr="00264F86">
        <w:t>EV share</w:t>
      </w:r>
      <w:r w:rsidRPr="00264F86">
        <w:t xml:space="preserve"> </w:t>
      </w:r>
      <w:r w:rsidR="004B2226" w:rsidRPr="004B2226">
        <w:t xml:space="preserve">of </w:t>
      </w:r>
      <w:r w:rsidR="00E1049C">
        <w:t xml:space="preserve">vehicle </w:t>
      </w:r>
      <w:r w:rsidR="004B2226" w:rsidRPr="004B2226">
        <w:t xml:space="preserve">imports </w:t>
      </w:r>
      <w:r w:rsidRPr="00264F86">
        <w:t xml:space="preserve">in any particular year and is </w:t>
      </w:r>
      <w:r w:rsidR="00183A2C" w:rsidRPr="00264F86">
        <w:t>a combination</w:t>
      </w:r>
      <w:r w:rsidRPr="00264F86">
        <w:t xml:space="preserve"> of short run and long run factors. </w:t>
      </w:r>
      <w:r w:rsidR="006C6CB3" w:rsidRPr="00264F86">
        <w:t>The</w:t>
      </w:r>
      <w:r w:rsidRPr="00264F86">
        <w:t xml:space="preserve"> short run </w:t>
      </w:r>
      <w:r w:rsidR="006C6CB3" w:rsidRPr="004B2226">
        <w:t xml:space="preserve">factor </w:t>
      </w:r>
      <w:r w:rsidRPr="00264F86">
        <w:t xml:space="preserve">is the </w:t>
      </w:r>
      <w:r w:rsidR="008E4F59" w:rsidRPr="00264F86">
        <w:t>base</w:t>
      </w:r>
      <w:r w:rsidRPr="00264F86">
        <w:t xml:space="preserve"> </w:t>
      </w:r>
      <w:r w:rsidR="004B2226" w:rsidRPr="004B2226">
        <w:t xml:space="preserve">growth in market share (in </w:t>
      </w:r>
      <w:r w:rsidRPr="00264F86">
        <w:t xml:space="preserve">percentage </w:t>
      </w:r>
      <w:r w:rsidR="004B2226" w:rsidRPr="004B2226">
        <w:t xml:space="preserve">points) </w:t>
      </w:r>
      <w:r w:rsidRPr="00264F86">
        <w:t>for used and new imports</w:t>
      </w:r>
      <w:r w:rsidR="004B2226" w:rsidRPr="004B2226">
        <w:t>.</w:t>
      </w:r>
      <w:r w:rsidRPr="00264F86">
        <w:t xml:space="preserve"> </w:t>
      </w:r>
      <w:r w:rsidR="00E963C2" w:rsidRPr="004B2226">
        <w:t>T</w:t>
      </w:r>
      <w:r w:rsidRPr="00264F86">
        <w:t>he long run</w:t>
      </w:r>
      <w:r w:rsidR="00E963C2" w:rsidRPr="004B2226">
        <w:t xml:space="preserve"> factor</w:t>
      </w:r>
      <w:r w:rsidRPr="00264F86">
        <w:t xml:space="preserve"> </w:t>
      </w:r>
      <w:r w:rsidR="004B2226" w:rsidRPr="004B2226">
        <w:t>adds an</w:t>
      </w:r>
      <w:r w:rsidR="00264F86" w:rsidRPr="004B2226">
        <w:t xml:space="preserve"> amount of growth allowable</w:t>
      </w:r>
      <w:r w:rsidR="00915345">
        <w:t>, which</w:t>
      </w:r>
      <w:r w:rsidR="00264F86" w:rsidRPr="004B2226">
        <w:t xml:space="preserve"> </w:t>
      </w:r>
      <w:r w:rsidR="004B2226" w:rsidRPr="004B2226">
        <w:t>is calculated as a proportion of</w:t>
      </w:r>
      <w:r w:rsidR="00264F86" w:rsidRPr="004B2226">
        <w:t xml:space="preserve"> the previous year’s EV </w:t>
      </w:r>
      <w:r w:rsidR="004B2226" w:rsidRPr="004B2226">
        <w:t xml:space="preserve">market </w:t>
      </w:r>
      <w:r w:rsidR="00264F86" w:rsidRPr="004B2226">
        <w:t>share</w:t>
      </w:r>
      <w:r w:rsidRPr="00264F86">
        <w:t>.</w:t>
      </w:r>
      <w:r w:rsidR="00962DEC" w:rsidRPr="00264F86">
        <w:t xml:space="preserve"> These two factors are summed to give the overall </w:t>
      </w:r>
      <w:r w:rsidR="00A54615" w:rsidRPr="004B2226">
        <w:t>upper limit</w:t>
      </w:r>
      <w:r w:rsidR="00ED26A9">
        <w:t xml:space="preserve"> of EV share of </w:t>
      </w:r>
      <w:r w:rsidR="0097352F">
        <w:t xml:space="preserve">vehicle </w:t>
      </w:r>
      <w:r w:rsidR="00ED26A9">
        <w:t>imports</w:t>
      </w:r>
      <w:r w:rsidR="00962DEC" w:rsidRPr="00264F86">
        <w:t>.</w:t>
      </w:r>
      <w:r w:rsidRPr="00264F86">
        <w:t xml:space="preserve"> </w:t>
      </w:r>
      <w:r w:rsidR="004B2226" w:rsidRPr="004B2226">
        <w:t xml:space="preserve">In the short-term when EV market share is low, the absolute increases from the short-run factor are the main contributor to the allowed growth. As EV market share increases, the proportion of allowed growth from the long-term factor becomes more significant. </w:t>
      </w:r>
      <w:r w:rsidR="0098711D" w:rsidRPr="0080651D">
        <w:rPr>
          <w:b/>
          <w:bCs/>
        </w:rPr>
        <w:t xml:space="preserve">Table </w:t>
      </w:r>
      <w:r w:rsidR="001913C5">
        <w:rPr>
          <w:b/>
          <w:bCs/>
        </w:rPr>
        <w:t>1</w:t>
      </w:r>
      <w:r w:rsidR="0098711D" w:rsidRPr="00264F86">
        <w:t xml:space="preserve"> below shows the assumptions used in the scenarios.</w:t>
      </w:r>
    </w:p>
    <w:p w14:paraId="5F6A297E" w14:textId="5F4969C9" w:rsidR="0098711D" w:rsidRPr="009E3332" w:rsidRDefault="0098711D" w:rsidP="0098711D">
      <w:pPr>
        <w:pStyle w:val="Caption"/>
        <w:keepNext/>
        <w:rPr>
          <w:i w:val="0"/>
          <w:sz w:val="20"/>
          <w:szCs w:val="20"/>
        </w:rPr>
      </w:pPr>
      <w:r w:rsidRPr="00F513B4">
        <w:rPr>
          <w:b/>
          <w:i w:val="0"/>
          <w:sz w:val="20"/>
          <w:szCs w:val="20"/>
        </w:rPr>
        <w:t xml:space="preserve">Table </w:t>
      </w:r>
      <w:r w:rsidR="001913C5">
        <w:rPr>
          <w:b/>
          <w:i w:val="0"/>
          <w:sz w:val="20"/>
          <w:szCs w:val="20"/>
        </w:rPr>
        <w:t>1</w:t>
      </w:r>
      <w:r w:rsidRPr="00F513B4">
        <w:rPr>
          <w:b/>
          <w:i w:val="0"/>
          <w:sz w:val="20"/>
          <w:szCs w:val="20"/>
        </w:rPr>
        <w:t xml:space="preserve">: </w:t>
      </w:r>
      <w:r w:rsidRPr="00F513B4">
        <w:rPr>
          <w:rFonts w:ascii="Calibri" w:eastAsia="Times New Roman" w:hAnsi="Calibri" w:cs="Calibri"/>
          <w:i w:val="0"/>
          <w:color w:val="44546A"/>
          <w:sz w:val="20"/>
          <w:szCs w:val="20"/>
          <w:lang w:eastAsia="en-NZ"/>
        </w:rPr>
        <w:t>Assump</w:t>
      </w:r>
      <w:r w:rsidRPr="009E3332">
        <w:rPr>
          <w:rFonts w:ascii="Calibri" w:eastAsia="Times New Roman" w:hAnsi="Calibri" w:cs="Calibri"/>
          <w:i w:val="0"/>
          <w:color w:val="44546A"/>
          <w:sz w:val="20"/>
          <w:szCs w:val="20"/>
          <w:lang w:eastAsia="en-NZ"/>
        </w:rPr>
        <w:t>tions in the “High/Low EV supply constraint” scenarios compared with the central scenario</w:t>
      </w:r>
    </w:p>
    <w:tbl>
      <w:tblPr>
        <w:tblW w:w="0" w:type="auto"/>
        <w:tblLayout w:type="fixed"/>
        <w:tblCellMar>
          <w:left w:w="0" w:type="dxa"/>
          <w:right w:w="0" w:type="dxa"/>
        </w:tblCellMar>
        <w:tblLook w:val="04A0" w:firstRow="1" w:lastRow="0" w:firstColumn="1" w:lastColumn="0" w:noHBand="0" w:noVBand="1"/>
      </w:tblPr>
      <w:tblGrid>
        <w:gridCol w:w="1281"/>
        <w:gridCol w:w="2575"/>
        <w:gridCol w:w="2575"/>
        <w:gridCol w:w="2575"/>
      </w:tblGrid>
      <w:tr w:rsidR="0098711D" w:rsidRPr="00E61199" w14:paraId="04EE5F13" w14:textId="77777777" w:rsidTr="001B1201">
        <w:trPr>
          <w:trHeight w:val="290"/>
          <w:tblHeader/>
        </w:trPr>
        <w:tc>
          <w:tcPr>
            <w:tcW w:w="1281" w:type="dxa"/>
            <w:vMerge w:val="restar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060"/>
            <w:tcMar>
              <w:top w:w="0" w:type="dxa"/>
              <w:left w:w="108" w:type="dxa"/>
              <w:bottom w:w="0" w:type="dxa"/>
              <w:right w:w="108" w:type="dxa"/>
            </w:tcMar>
            <w:vAlign w:val="bottom"/>
            <w:hideMark/>
          </w:tcPr>
          <w:p w14:paraId="06C6ABA1" w14:textId="77777777" w:rsidR="0098711D" w:rsidRPr="00E61199" w:rsidRDefault="0098711D">
            <w:pPr>
              <w:rPr>
                <w:b/>
                <w:bCs/>
                <w:color w:val="FFFFFF" w:themeColor="background1"/>
                <w:lang w:val="en-NZ"/>
              </w:rPr>
            </w:pPr>
            <w:r w:rsidRPr="00E61199">
              <w:rPr>
                <w:b/>
                <w:bCs/>
                <w:color w:val="FFFFFF" w:themeColor="background1"/>
                <w:lang w:val="en-NZ"/>
              </w:rPr>
              <w:t>Variable</w:t>
            </w:r>
          </w:p>
        </w:tc>
        <w:tc>
          <w:tcPr>
            <w:tcW w:w="7725" w:type="dxa"/>
            <w:gridSpan w:val="3"/>
            <w:tcBorders>
              <w:top w:val="single" w:sz="8" w:space="0" w:color="FFFFFF" w:themeColor="background1"/>
              <w:left w:val="nil"/>
              <w:bottom w:val="single" w:sz="8" w:space="0" w:color="FFFFFF" w:themeColor="background1"/>
              <w:right w:val="single" w:sz="8" w:space="0" w:color="FFFFFF" w:themeColor="background1"/>
            </w:tcBorders>
            <w:shd w:val="clear" w:color="auto" w:fill="002060"/>
            <w:tcMar>
              <w:top w:w="0" w:type="dxa"/>
              <w:left w:w="108" w:type="dxa"/>
              <w:bottom w:w="0" w:type="dxa"/>
              <w:right w:w="108" w:type="dxa"/>
            </w:tcMar>
            <w:vAlign w:val="center"/>
            <w:hideMark/>
          </w:tcPr>
          <w:p w14:paraId="0EB305B3" w14:textId="77777777" w:rsidR="0098711D" w:rsidRPr="00E61199" w:rsidRDefault="0098711D" w:rsidP="001B1201">
            <w:pPr>
              <w:jc w:val="center"/>
              <w:rPr>
                <w:b/>
                <w:bCs/>
                <w:color w:val="FFFFFF" w:themeColor="background1"/>
                <w:lang w:val="en-NZ"/>
              </w:rPr>
            </w:pPr>
            <w:r w:rsidRPr="00E61199">
              <w:rPr>
                <w:b/>
                <w:bCs/>
                <w:color w:val="FFFFFF" w:themeColor="background1"/>
                <w:lang w:val="en-NZ"/>
              </w:rPr>
              <w:t>Assumptions by scenario</w:t>
            </w:r>
          </w:p>
        </w:tc>
      </w:tr>
      <w:tr w:rsidR="0098711D" w:rsidRPr="00E61199" w14:paraId="414EF8DA" w14:textId="77777777" w:rsidTr="001B1201">
        <w:trPr>
          <w:trHeight w:val="290"/>
          <w:tblHeader/>
        </w:trPr>
        <w:tc>
          <w:tcPr>
            <w:tcW w:w="1281" w:type="dxa"/>
            <w:vMerge/>
            <w:vAlign w:val="center"/>
            <w:hideMark/>
          </w:tcPr>
          <w:p w14:paraId="47C21479" w14:textId="77777777" w:rsidR="0098711D" w:rsidRPr="00E61199" w:rsidRDefault="0098711D">
            <w:pPr>
              <w:rPr>
                <w:b/>
                <w:bCs/>
                <w:color w:val="FFFFFF" w:themeColor="background1"/>
                <w:lang w:val="en-NZ"/>
              </w:rPr>
            </w:pPr>
          </w:p>
        </w:tc>
        <w:tc>
          <w:tcPr>
            <w:tcW w:w="2575" w:type="dxa"/>
            <w:tcBorders>
              <w:top w:val="nil"/>
              <w:left w:val="nil"/>
              <w:bottom w:val="single" w:sz="8" w:space="0" w:color="FFFFFF" w:themeColor="background1"/>
              <w:right w:val="single" w:sz="8" w:space="0" w:color="FFFFFF" w:themeColor="background1"/>
            </w:tcBorders>
            <w:shd w:val="clear" w:color="auto" w:fill="002060"/>
            <w:tcMar>
              <w:top w:w="0" w:type="dxa"/>
              <w:left w:w="108" w:type="dxa"/>
              <w:bottom w:w="0" w:type="dxa"/>
              <w:right w:w="108" w:type="dxa"/>
            </w:tcMar>
            <w:vAlign w:val="center"/>
            <w:hideMark/>
          </w:tcPr>
          <w:p w14:paraId="7B98451D" w14:textId="77777777" w:rsidR="0098711D" w:rsidRPr="00E61199" w:rsidRDefault="0098711D">
            <w:pPr>
              <w:rPr>
                <w:b/>
                <w:bCs/>
                <w:color w:val="FFFFFF" w:themeColor="background1"/>
                <w:lang w:val="en-NZ"/>
              </w:rPr>
            </w:pPr>
            <w:r w:rsidRPr="00E61199">
              <w:rPr>
                <w:b/>
                <w:bCs/>
                <w:color w:val="FFFFFF" w:themeColor="background1"/>
                <w:lang w:val="en-NZ"/>
              </w:rPr>
              <w:t>Central scenario</w:t>
            </w:r>
          </w:p>
        </w:tc>
        <w:tc>
          <w:tcPr>
            <w:tcW w:w="2575" w:type="dxa"/>
            <w:tcBorders>
              <w:top w:val="nil"/>
              <w:left w:val="nil"/>
              <w:bottom w:val="single" w:sz="8" w:space="0" w:color="FFFFFF" w:themeColor="background1"/>
              <w:right w:val="single" w:sz="8" w:space="0" w:color="FFFFFF" w:themeColor="background1"/>
            </w:tcBorders>
            <w:shd w:val="clear" w:color="auto" w:fill="002060"/>
            <w:tcMar>
              <w:top w:w="0" w:type="dxa"/>
              <w:left w:w="108" w:type="dxa"/>
              <w:bottom w:w="0" w:type="dxa"/>
              <w:right w:w="108" w:type="dxa"/>
            </w:tcMar>
            <w:vAlign w:val="center"/>
            <w:hideMark/>
          </w:tcPr>
          <w:p w14:paraId="1BA05D9A" w14:textId="77777777" w:rsidR="0098711D" w:rsidRPr="00E61199" w:rsidRDefault="0098711D">
            <w:pPr>
              <w:rPr>
                <w:b/>
                <w:bCs/>
                <w:color w:val="FFFFFF" w:themeColor="background1"/>
                <w:lang w:val="en-NZ"/>
              </w:rPr>
            </w:pPr>
            <w:r w:rsidRPr="00E61199">
              <w:rPr>
                <w:b/>
                <w:bCs/>
                <w:color w:val="FFFFFF" w:themeColor="background1"/>
                <w:lang w:val="en-NZ"/>
              </w:rPr>
              <w:t>Low EV supply constraint</w:t>
            </w:r>
          </w:p>
        </w:tc>
        <w:tc>
          <w:tcPr>
            <w:tcW w:w="2575" w:type="dxa"/>
            <w:tcBorders>
              <w:top w:val="nil"/>
              <w:left w:val="nil"/>
              <w:bottom w:val="single" w:sz="8" w:space="0" w:color="FFFFFF" w:themeColor="background1"/>
              <w:right w:val="single" w:sz="8" w:space="0" w:color="FFFFFF" w:themeColor="background1"/>
            </w:tcBorders>
            <w:shd w:val="clear" w:color="auto" w:fill="002060"/>
            <w:tcMar>
              <w:top w:w="0" w:type="dxa"/>
              <w:left w:w="108" w:type="dxa"/>
              <w:bottom w:w="0" w:type="dxa"/>
              <w:right w:w="108" w:type="dxa"/>
            </w:tcMar>
            <w:vAlign w:val="center"/>
            <w:hideMark/>
          </w:tcPr>
          <w:p w14:paraId="72339E5B" w14:textId="77777777" w:rsidR="0098711D" w:rsidRPr="00E61199" w:rsidRDefault="0098711D">
            <w:pPr>
              <w:rPr>
                <w:b/>
                <w:bCs/>
                <w:color w:val="FFFFFF" w:themeColor="background1"/>
                <w:lang w:val="en-NZ"/>
              </w:rPr>
            </w:pPr>
            <w:r w:rsidRPr="00E61199">
              <w:rPr>
                <w:b/>
                <w:bCs/>
                <w:color w:val="FFFFFF" w:themeColor="background1"/>
                <w:lang w:val="en-NZ"/>
              </w:rPr>
              <w:t>High EV supply constraint</w:t>
            </w:r>
          </w:p>
        </w:tc>
      </w:tr>
      <w:tr w:rsidR="0098711D" w:rsidRPr="00E61199" w14:paraId="3D637F86" w14:textId="77777777" w:rsidTr="001B1201">
        <w:trPr>
          <w:trHeight w:val="701"/>
        </w:trPr>
        <w:tc>
          <w:tcPr>
            <w:tcW w:w="1281"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4E8DE"/>
            <w:tcMar>
              <w:top w:w="0" w:type="dxa"/>
              <w:left w:w="108" w:type="dxa"/>
              <w:bottom w:w="0" w:type="dxa"/>
              <w:right w:w="108" w:type="dxa"/>
            </w:tcMar>
            <w:vAlign w:val="center"/>
            <w:hideMark/>
          </w:tcPr>
          <w:p w14:paraId="0DAD9D56" w14:textId="5C78A96F" w:rsidR="0098711D" w:rsidRPr="00E61199" w:rsidRDefault="0098711D">
            <w:pPr>
              <w:rPr>
                <w:lang w:val="en-NZ"/>
              </w:rPr>
            </w:pPr>
            <w:r w:rsidRPr="00E61199">
              <w:rPr>
                <w:lang w:val="en-NZ"/>
              </w:rPr>
              <w:t xml:space="preserve">EV supply constraint </w:t>
            </w:r>
            <w:r w:rsidR="5312F8AD" w:rsidRPr="71655498">
              <w:rPr>
                <w:lang w:val="en-NZ"/>
              </w:rPr>
              <w:t>factors</w:t>
            </w:r>
          </w:p>
        </w:tc>
        <w:tc>
          <w:tcPr>
            <w:tcW w:w="2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F5F2"/>
            <w:tcMar>
              <w:top w:w="0" w:type="dxa"/>
              <w:left w:w="108" w:type="dxa"/>
              <w:bottom w:w="0" w:type="dxa"/>
              <w:right w:w="108" w:type="dxa"/>
            </w:tcMar>
            <w:vAlign w:val="center"/>
            <w:hideMark/>
          </w:tcPr>
          <w:p w14:paraId="5879B36C" w14:textId="77777777" w:rsidR="0098711D" w:rsidRPr="00E61199" w:rsidRDefault="0098711D">
            <w:pPr>
              <w:rPr>
                <w:lang w:val="en-NZ"/>
              </w:rPr>
            </w:pPr>
            <w:r w:rsidRPr="00E61199">
              <w:rPr>
                <w:lang w:val="en-NZ"/>
              </w:rPr>
              <w:t>S</w:t>
            </w:r>
            <w:r>
              <w:rPr>
                <w:lang w:val="en-NZ"/>
              </w:rPr>
              <w:t>hort run:</w:t>
            </w:r>
            <w:r w:rsidRPr="00E61199">
              <w:rPr>
                <w:lang w:val="en-NZ"/>
              </w:rPr>
              <w:t xml:space="preserve"> 0.17-2%, L</w:t>
            </w:r>
            <w:r>
              <w:rPr>
                <w:lang w:val="en-NZ"/>
              </w:rPr>
              <w:t>ong run:</w:t>
            </w:r>
            <w:r w:rsidRPr="00E61199">
              <w:rPr>
                <w:lang w:val="en-NZ"/>
              </w:rPr>
              <w:t xml:space="preserve"> 20%</w:t>
            </w:r>
          </w:p>
        </w:tc>
        <w:tc>
          <w:tcPr>
            <w:tcW w:w="2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F5F2"/>
            <w:tcMar>
              <w:top w:w="0" w:type="dxa"/>
              <w:left w:w="108" w:type="dxa"/>
              <w:bottom w:w="0" w:type="dxa"/>
              <w:right w:w="108" w:type="dxa"/>
            </w:tcMar>
            <w:vAlign w:val="center"/>
            <w:hideMark/>
          </w:tcPr>
          <w:p w14:paraId="4FE52581" w14:textId="77777777" w:rsidR="0098711D" w:rsidRPr="00E61199" w:rsidRDefault="0098711D">
            <w:pPr>
              <w:rPr>
                <w:lang w:val="en-NZ"/>
              </w:rPr>
            </w:pPr>
            <w:r w:rsidRPr="00E61199">
              <w:rPr>
                <w:lang w:val="en-NZ"/>
              </w:rPr>
              <w:t>S</w:t>
            </w:r>
            <w:r>
              <w:rPr>
                <w:lang w:val="en-NZ"/>
              </w:rPr>
              <w:t>hort run:</w:t>
            </w:r>
            <w:r w:rsidRPr="00E61199">
              <w:rPr>
                <w:lang w:val="en-NZ"/>
              </w:rPr>
              <w:t xml:space="preserve"> 0.17-2%, L</w:t>
            </w:r>
            <w:r>
              <w:rPr>
                <w:lang w:val="en-NZ"/>
              </w:rPr>
              <w:t>ong run:</w:t>
            </w:r>
            <w:r w:rsidRPr="00E61199">
              <w:rPr>
                <w:lang w:val="en-NZ"/>
              </w:rPr>
              <w:t xml:space="preserve"> 40%</w:t>
            </w:r>
          </w:p>
        </w:tc>
        <w:tc>
          <w:tcPr>
            <w:tcW w:w="257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F5F2"/>
            <w:tcMar>
              <w:top w:w="0" w:type="dxa"/>
              <w:left w:w="108" w:type="dxa"/>
              <w:bottom w:w="0" w:type="dxa"/>
              <w:right w:w="108" w:type="dxa"/>
            </w:tcMar>
            <w:vAlign w:val="center"/>
            <w:hideMark/>
          </w:tcPr>
          <w:p w14:paraId="24DC9597" w14:textId="1F0773F1" w:rsidR="0098711D" w:rsidRPr="00E61199" w:rsidRDefault="0098711D">
            <w:pPr>
              <w:rPr>
                <w:lang w:val="en-NZ"/>
              </w:rPr>
            </w:pPr>
            <w:r>
              <w:rPr>
                <w:lang w:val="en-NZ"/>
              </w:rPr>
              <w:t>Short run:</w:t>
            </w:r>
            <w:r w:rsidRPr="00E61199">
              <w:rPr>
                <w:lang w:val="en-NZ"/>
              </w:rPr>
              <w:t xml:space="preserve"> 0.03-1%, L</w:t>
            </w:r>
            <w:r>
              <w:rPr>
                <w:lang w:val="en-NZ"/>
              </w:rPr>
              <w:t>ong run:</w:t>
            </w:r>
            <w:r w:rsidRPr="00E61199">
              <w:rPr>
                <w:lang w:val="en-NZ"/>
              </w:rPr>
              <w:t xml:space="preserve"> 15%</w:t>
            </w:r>
          </w:p>
        </w:tc>
      </w:tr>
    </w:tbl>
    <w:p w14:paraId="3F5EAEBE" w14:textId="3DB28181" w:rsidR="0098711D" w:rsidRDefault="0098711D" w:rsidP="0098711D">
      <w:r w:rsidRPr="00195468">
        <w:rPr>
          <w:color w:val="auto"/>
        </w:rPr>
        <w:t xml:space="preserve">Concept Consulting have created two scenarios that increase and decrease the EV supply constraint in relation to the central scenario. The high </w:t>
      </w:r>
      <w:r w:rsidR="002A53CE">
        <w:rPr>
          <w:color w:val="auto"/>
        </w:rPr>
        <w:t>EV</w:t>
      </w:r>
      <w:r>
        <w:rPr>
          <w:color w:val="auto"/>
        </w:rPr>
        <w:t xml:space="preserve"> </w:t>
      </w:r>
      <w:r w:rsidRPr="00195468">
        <w:rPr>
          <w:color w:val="auto"/>
        </w:rPr>
        <w:t xml:space="preserve">supply constraint uses the same assumption </w:t>
      </w:r>
      <w:r w:rsidRPr="008A760F">
        <w:t xml:space="preserve">as used in the </w:t>
      </w:r>
      <w:r>
        <w:t>ERP2 path</w:t>
      </w:r>
      <w:r w:rsidRPr="008B0D13">
        <w:t xml:space="preserve">. The low </w:t>
      </w:r>
      <w:r w:rsidR="002A53CE">
        <w:t>EV</w:t>
      </w:r>
      <w:r w:rsidRPr="008B0D13">
        <w:t xml:space="preserve"> supply constraint uses the assumption</w:t>
      </w:r>
      <w:r w:rsidR="007C29CE">
        <w:t>s</w:t>
      </w:r>
      <w:r w:rsidRPr="008B0D13">
        <w:t xml:space="preserve"> from the Commission’s </w:t>
      </w:r>
      <w:r>
        <w:t>EB4 demonstration path,</w:t>
      </w:r>
      <w:r w:rsidRPr="008B0D13">
        <w:t xml:space="preserve"> </w:t>
      </w:r>
      <w:r w:rsidR="007C29CE">
        <w:t xml:space="preserve">which was </w:t>
      </w:r>
      <w:r w:rsidRPr="008B0D13">
        <w:t xml:space="preserve">used </w:t>
      </w:r>
      <w:r>
        <w:t>to support</w:t>
      </w:r>
      <w:r w:rsidRPr="008B0D13">
        <w:t xml:space="preserve"> our advice on the level of the fourth emissions budget.</w:t>
      </w:r>
      <w:r w:rsidRPr="008A760F">
        <w:t xml:space="preserve"> </w:t>
      </w:r>
    </w:p>
    <w:p w14:paraId="2E6289D7" w14:textId="1B8D9D67" w:rsidR="0098711D" w:rsidRDefault="0098711D" w:rsidP="0098711D">
      <w:r>
        <w:t>Varying this assumption leads to higher or lower uptake of EVs</w:t>
      </w:r>
      <w:r w:rsidR="007C689B">
        <w:t>.</w:t>
      </w:r>
      <w:r>
        <w:t xml:space="preserve"> </w:t>
      </w:r>
      <w:r w:rsidR="007C689B">
        <w:t>This is</w:t>
      </w:r>
      <w:r>
        <w:t xml:space="preserve"> shown below in </w:t>
      </w:r>
      <w:r w:rsidRPr="00DE024E">
        <w:fldChar w:fldCharType="begin"/>
      </w:r>
      <w:r w:rsidRPr="00DE024E">
        <w:instrText xml:space="preserve"> REF _Ref192675542 \h  \* MERGEFORMAT </w:instrText>
      </w:r>
      <w:r w:rsidRPr="00DE024E">
        <w:fldChar w:fldCharType="separate"/>
      </w:r>
      <w:r w:rsidRPr="007F1877">
        <w:rPr>
          <w:b/>
          <w:bCs/>
        </w:rPr>
        <w:t xml:space="preserve">Figure </w:t>
      </w:r>
      <w:r w:rsidRPr="001D5DAA">
        <w:rPr>
          <w:b/>
          <w:bCs/>
          <w:noProof/>
        </w:rPr>
        <w:t>2</w:t>
      </w:r>
      <w:r w:rsidRPr="00DE024E">
        <w:fldChar w:fldCharType="end"/>
      </w:r>
      <w:r w:rsidR="007C689B">
        <w:t xml:space="preserve">, along with the range of EV uptake </w:t>
      </w:r>
      <w:r w:rsidR="007B10BF">
        <w:t>considered in the ERP2 modelling. It shows that</w:t>
      </w:r>
      <w:r w:rsidR="00136905">
        <w:t xml:space="preserve"> </w:t>
      </w:r>
      <w:r w:rsidR="0078612F">
        <w:t xml:space="preserve">the high, low and central EV supply constraint scenarios </w:t>
      </w:r>
      <w:r w:rsidR="004C4608">
        <w:t xml:space="preserve">all </w:t>
      </w:r>
      <w:r w:rsidR="0078612F">
        <w:t xml:space="preserve">fall within, or close to, the ERP2 modelling range. </w:t>
      </w:r>
    </w:p>
    <w:p w14:paraId="154EB647" w14:textId="445CE224" w:rsidR="0098711D" w:rsidRPr="00F513B4" w:rsidRDefault="0098711D" w:rsidP="0098711D">
      <w:pPr>
        <w:pStyle w:val="Caption"/>
        <w:keepNext/>
        <w:rPr>
          <w:b/>
          <w:i w:val="0"/>
          <w:sz w:val="20"/>
          <w:szCs w:val="20"/>
        </w:rPr>
      </w:pPr>
      <w:r w:rsidRPr="00F513B4">
        <w:rPr>
          <w:b/>
          <w:i w:val="0"/>
          <w:sz w:val="20"/>
          <w:szCs w:val="20"/>
        </w:rPr>
        <w:t xml:space="preserve">Figure </w:t>
      </w:r>
      <w:r w:rsidRPr="00F513B4">
        <w:rPr>
          <w:b/>
          <w:i w:val="0"/>
          <w:sz w:val="20"/>
          <w:szCs w:val="20"/>
        </w:rPr>
        <w:fldChar w:fldCharType="begin"/>
      </w:r>
      <w:r w:rsidRPr="00F513B4">
        <w:rPr>
          <w:b/>
          <w:i w:val="0"/>
          <w:sz w:val="20"/>
          <w:szCs w:val="20"/>
        </w:rPr>
        <w:instrText xml:space="preserve"> SEQ Figure \* ARABIC </w:instrText>
      </w:r>
      <w:r w:rsidRPr="00F513B4">
        <w:rPr>
          <w:b/>
          <w:i w:val="0"/>
          <w:sz w:val="20"/>
          <w:szCs w:val="20"/>
        </w:rPr>
        <w:fldChar w:fldCharType="separate"/>
      </w:r>
      <w:r w:rsidRPr="00F513B4">
        <w:rPr>
          <w:b/>
          <w:i w:val="0"/>
          <w:sz w:val="20"/>
          <w:szCs w:val="20"/>
        </w:rPr>
        <w:t>2</w:t>
      </w:r>
      <w:r w:rsidRPr="00F513B4">
        <w:rPr>
          <w:b/>
          <w:i w:val="0"/>
          <w:sz w:val="20"/>
          <w:szCs w:val="20"/>
        </w:rPr>
        <w:fldChar w:fldCharType="end"/>
      </w:r>
      <w:r w:rsidRPr="00F513B4">
        <w:rPr>
          <w:b/>
          <w:i w:val="0"/>
          <w:sz w:val="20"/>
          <w:szCs w:val="20"/>
        </w:rPr>
        <w:t xml:space="preserve">: </w:t>
      </w:r>
      <w:r w:rsidRPr="00F513B4">
        <w:rPr>
          <w:i w:val="0"/>
          <w:sz w:val="20"/>
          <w:szCs w:val="20"/>
        </w:rPr>
        <w:t xml:space="preserve">EV share (%) of vehicle kilometres travelled (VKT) in the modelled scenarios, with the </w:t>
      </w:r>
      <w:r w:rsidR="000B376B" w:rsidRPr="00F513B4">
        <w:rPr>
          <w:i w:val="0"/>
          <w:iCs w:val="0"/>
          <w:sz w:val="20"/>
          <w:szCs w:val="20"/>
        </w:rPr>
        <w:t>g</w:t>
      </w:r>
      <w:r w:rsidRPr="00F513B4">
        <w:rPr>
          <w:i w:val="0"/>
          <w:iCs w:val="0"/>
          <w:sz w:val="20"/>
          <w:szCs w:val="20"/>
        </w:rPr>
        <w:t>overnment’s</w:t>
      </w:r>
      <w:r w:rsidRPr="00F513B4">
        <w:rPr>
          <w:i w:val="0"/>
          <w:sz w:val="20"/>
          <w:szCs w:val="20"/>
        </w:rPr>
        <w:t xml:space="preserve"> ERP2 </w:t>
      </w:r>
      <w:r w:rsidR="00F144F2" w:rsidRPr="00F513B4">
        <w:rPr>
          <w:i w:val="0"/>
          <w:sz w:val="20"/>
          <w:szCs w:val="20"/>
        </w:rPr>
        <w:t xml:space="preserve">modelling </w:t>
      </w:r>
      <w:r w:rsidRPr="00F513B4">
        <w:rPr>
          <w:i w:val="0"/>
          <w:sz w:val="20"/>
          <w:szCs w:val="20"/>
        </w:rPr>
        <w:t>and the Commission’s EB4 modelling overlaid.</w:t>
      </w:r>
      <w:r w:rsidRPr="00F513B4">
        <w:rPr>
          <w:b/>
          <w:i w:val="0"/>
          <w:sz w:val="20"/>
          <w:szCs w:val="20"/>
        </w:rPr>
        <w:t xml:space="preserve"> </w:t>
      </w:r>
    </w:p>
    <w:p w14:paraId="262A6799" w14:textId="07B38BFA" w:rsidR="0098711D" w:rsidRPr="00E57087" w:rsidRDefault="0098711D" w:rsidP="0098711D">
      <w:r w:rsidRPr="00D84E46">
        <w:rPr>
          <w:noProof/>
        </w:rPr>
        <w:drawing>
          <wp:inline distT="0" distB="0" distL="0" distR="0" wp14:anchorId="0E0DA28E" wp14:editId="3C21E5EC">
            <wp:extent cx="5731510" cy="3538855"/>
            <wp:effectExtent l="0" t="0" r="2540" b="4445"/>
            <wp:docPr id="9027170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3538855"/>
                    </a:xfrm>
                    <a:prstGeom prst="rect">
                      <a:avLst/>
                    </a:prstGeom>
                    <a:noFill/>
                    <a:ln>
                      <a:noFill/>
                    </a:ln>
                  </pic:spPr>
                </pic:pic>
              </a:graphicData>
            </a:graphic>
          </wp:inline>
        </w:drawing>
      </w:r>
    </w:p>
    <w:p w14:paraId="230E815B" w14:textId="2DD293D8" w:rsidR="006462CD" w:rsidRPr="00006B60" w:rsidRDefault="006462CD" w:rsidP="006462CD">
      <w:pPr>
        <w:rPr>
          <w:sz w:val="18"/>
          <w:szCs w:val="18"/>
          <w:lang w:val="en-NZ"/>
        </w:rPr>
      </w:pPr>
      <w:r w:rsidRPr="00006B60">
        <w:rPr>
          <w:sz w:val="18"/>
          <w:szCs w:val="18"/>
          <w:lang w:val="en-NZ"/>
        </w:rPr>
        <w:t xml:space="preserve">Source: </w:t>
      </w:r>
      <w:r w:rsidR="004C638F" w:rsidRPr="00006B60">
        <w:rPr>
          <w:sz w:val="18"/>
          <w:szCs w:val="18"/>
          <w:lang w:val="en-NZ"/>
        </w:rPr>
        <w:t xml:space="preserve">Concept Consulting analysis, Commission analysis, </w:t>
      </w:r>
      <w:r w:rsidR="00F43D58" w:rsidRPr="00006B60">
        <w:rPr>
          <w:sz w:val="18"/>
          <w:szCs w:val="18"/>
          <w:lang w:val="en-NZ"/>
        </w:rPr>
        <w:t>government second emissions reduction plan modelling</w:t>
      </w:r>
      <w:r w:rsidR="003B5C1A" w:rsidRPr="00006B60">
        <w:rPr>
          <w:sz w:val="18"/>
          <w:szCs w:val="18"/>
          <w:lang w:val="en-NZ"/>
        </w:rPr>
        <w:t>.</w:t>
      </w:r>
    </w:p>
    <w:p w14:paraId="695705EF" w14:textId="77777777" w:rsidR="00FF3C17" w:rsidRPr="005360E9" w:rsidRDefault="00FF3C17" w:rsidP="005360E9">
      <w:pPr>
        <w:pStyle w:val="Heading3"/>
        <w:rPr>
          <w:rFonts w:ascii="Calibri" w:hAnsi="Calibri" w:cstheme="minorBidi"/>
          <w:lang w:val="en-NZ"/>
        </w:rPr>
      </w:pPr>
      <w:r w:rsidRPr="005360E9">
        <w:rPr>
          <w:rFonts w:ascii="Calibri" w:hAnsi="Calibri" w:cstheme="minorBidi"/>
          <w:lang w:val="en-NZ"/>
        </w:rPr>
        <w:t>Testing uncertainty in the baseline and mitigation costs</w:t>
      </w:r>
    </w:p>
    <w:p w14:paraId="4A8BA10E" w14:textId="45F9EE6C" w:rsidR="00FF3C17" w:rsidRPr="00762752" w:rsidRDefault="002242B6" w:rsidP="00FF3C17">
      <w:pPr>
        <w:rPr>
          <w:highlight w:val="yellow"/>
        </w:rPr>
      </w:pPr>
      <w:r w:rsidRPr="00CF101F">
        <w:t xml:space="preserve">We asked Concept Consulting </w:t>
      </w:r>
      <w:r w:rsidR="00FF3C17" w:rsidRPr="00CF101F">
        <w:t xml:space="preserve">to test the combined impact of a higher or lower emissions baseline, and higher or lower mitigation costs, compared with the core assumptions </w:t>
      </w:r>
      <w:r w:rsidR="00FF3C17" w:rsidRPr="005D235B">
        <w:t xml:space="preserve">used in the </w:t>
      </w:r>
      <w:r w:rsidR="005D235B" w:rsidRPr="005D235B">
        <w:t>central scenario</w:t>
      </w:r>
      <w:r w:rsidR="00FF3C17" w:rsidRPr="005D235B">
        <w:t>.</w:t>
      </w:r>
      <w:r w:rsidR="00FF3C17" w:rsidRPr="00762752">
        <w:rPr>
          <w:highlight w:val="yellow"/>
        </w:rPr>
        <w:t xml:space="preserve"> </w:t>
      </w:r>
    </w:p>
    <w:p w14:paraId="0B39E91B" w14:textId="6F67EB0B" w:rsidR="00FE4EEA" w:rsidRPr="004D12AD" w:rsidRDefault="00FE4EEA" w:rsidP="00FF3C17">
      <w:r w:rsidRPr="00897E39">
        <w:t xml:space="preserve">Note that, </w:t>
      </w:r>
      <w:r w:rsidRPr="00FE4EEA">
        <w:t>as further discussed in the results section below, w</w:t>
      </w:r>
      <w:r w:rsidRPr="00FE4EEA">
        <w:rPr>
          <w:rFonts w:ascii="Calibri" w:hAnsi="Calibri" w:cs="Calibri"/>
          <w:bCs/>
        </w:rPr>
        <w:t xml:space="preserve">e do not regard the scenarios </w:t>
      </w:r>
      <w:r w:rsidR="00202C0C">
        <w:rPr>
          <w:rFonts w:ascii="Calibri" w:hAnsi="Calibri" w:cs="Calibri"/>
          <w:bCs/>
        </w:rPr>
        <w:t>that</w:t>
      </w:r>
      <w:r w:rsidRPr="00FE4EEA">
        <w:rPr>
          <w:rFonts w:ascii="Calibri" w:hAnsi="Calibri" w:cs="Calibri"/>
          <w:bCs/>
        </w:rPr>
        <w:t xml:space="preserve"> vary baseline emissions assumptions as plausibly likely to occur. In particular, the high emissions scenario represents outcomes well outside the bounds of the model’s useful capabilities</w:t>
      </w:r>
      <w:r>
        <w:rPr>
          <w:rFonts w:ascii="Calibri" w:hAnsi="Calibri" w:cs="Calibri"/>
          <w:bCs/>
        </w:rPr>
        <w:t>.</w:t>
      </w:r>
    </w:p>
    <w:p w14:paraId="69AE70E6" w14:textId="77777777" w:rsidR="00FF3C17" w:rsidRPr="007212AF" w:rsidRDefault="00FF3C17" w:rsidP="00FF3C17">
      <w:r w:rsidRPr="007212AF">
        <w:t>The baseline growth in emitting activities, such as energy and vehicle use, affects the quantity of abatement required to meet emission budgets. These activities are driven by factors such as population and economic growth. The costs of abatement depend on assumed energy and technology prices and, for some measures, resource availability.</w:t>
      </w:r>
    </w:p>
    <w:p w14:paraId="642E0716" w14:textId="0B43742A" w:rsidR="00FF3C17" w:rsidRPr="00B61446" w:rsidRDefault="00FF3C17" w:rsidP="00FF3C17">
      <w:r w:rsidRPr="00B61446">
        <w:t xml:space="preserve">We created a pair of scenarios to test uncertainty around </w:t>
      </w:r>
      <w:r w:rsidR="008E4F42">
        <w:t>the central scenario</w:t>
      </w:r>
      <w:r w:rsidRPr="00B61446">
        <w:t>. First, we identified a set of key drivers relating to the baseline and mitigation costs (listed as ‘</w:t>
      </w:r>
      <w:r w:rsidR="00943EB1">
        <w:t>V</w:t>
      </w:r>
      <w:r w:rsidRPr="00B61446">
        <w:t xml:space="preserve">ariables’ in Table 1 below). </w:t>
      </w:r>
      <w:r w:rsidR="00B61446" w:rsidRPr="00B61446">
        <w:t>Concept Consulting</w:t>
      </w:r>
      <w:r w:rsidRPr="00B61446">
        <w:t xml:space="preserve"> then adjusted their assumed values to make the budgets either easier to achieve (‘Low baseline and mitigation costs’ scenario) or harder to achieve (‘High baseline and mitigation costs’ scenario). </w:t>
      </w:r>
      <w:r w:rsidR="005E1ADC">
        <w:t xml:space="preserve">Some variables were only adjusted in either the High or the Low scenario, in cases where the central scenario already represents a high or low value for that variable. </w:t>
      </w:r>
      <w:r w:rsidRPr="00B61446">
        <w:t xml:space="preserve">All other assumptions were unchanged from the </w:t>
      </w:r>
      <w:r w:rsidR="00B61446" w:rsidRPr="00B61446">
        <w:t>central scenario</w:t>
      </w:r>
      <w:r w:rsidRPr="00B61446">
        <w:t xml:space="preserve">. </w:t>
      </w:r>
      <w:r w:rsidR="006A1518" w:rsidRPr="004D12AD">
        <w:rPr>
          <w:b/>
          <w:bCs/>
        </w:rPr>
        <w:fldChar w:fldCharType="begin"/>
      </w:r>
      <w:r w:rsidR="006A1518" w:rsidRPr="00BB1C7D">
        <w:instrText xml:space="preserve"> REF _Ref108459926  \* MERGEFORMAT </w:instrText>
      </w:r>
      <w:r w:rsidR="006A1518" w:rsidRPr="004D12AD">
        <w:rPr>
          <w:b/>
          <w:bCs/>
        </w:rPr>
        <w:fldChar w:fldCharType="separate"/>
      </w:r>
      <w:r w:rsidR="009B6DD8" w:rsidRPr="009B6DD8">
        <w:rPr>
          <w:b/>
        </w:rPr>
        <w:t xml:space="preserve">Table </w:t>
      </w:r>
      <w:r w:rsidR="006A1518" w:rsidRPr="004D12AD">
        <w:rPr>
          <w:b/>
          <w:bCs/>
          <w:noProof/>
        </w:rPr>
        <w:fldChar w:fldCharType="end"/>
      </w:r>
      <w:r w:rsidR="001913C5">
        <w:rPr>
          <w:b/>
          <w:bCs/>
          <w:noProof/>
        </w:rPr>
        <w:t>2</w:t>
      </w:r>
      <w:r w:rsidRPr="00B61446">
        <w:t xml:space="preserve"> below shows the factors varied and the assumptions used.</w:t>
      </w:r>
    </w:p>
    <w:p w14:paraId="54D2C789" w14:textId="72DBFDC9" w:rsidR="00FF3C17" w:rsidRPr="007F1877" w:rsidRDefault="00FF3C17" w:rsidP="004D12AD">
      <w:pPr>
        <w:keepNext/>
        <w:rPr>
          <w:iCs/>
        </w:rPr>
      </w:pPr>
      <w:bookmarkStart w:id="23" w:name="_Ref108459926"/>
      <w:r w:rsidRPr="007F1877">
        <w:rPr>
          <w:rFonts w:ascii="Calibri" w:eastAsia="Times New Roman" w:hAnsi="Calibri" w:cs="Calibri"/>
          <w:b/>
          <w:iCs/>
          <w:color w:val="44546A"/>
          <w:lang w:val="en-NZ" w:eastAsia="en-NZ"/>
        </w:rPr>
        <w:t xml:space="preserve">Table </w:t>
      </w:r>
      <w:bookmarkEnd w:id="23"/>
      <w:r w:rsidR="001913C5">
        <w:rPr>
          <w:rFonts w:ascii="Calibri" w:eastAsia="Times New Roman" w:hAnsi="Calibri" w:cs="Calibri"/>
          <w:b/>
          <w:iCs/>
          <w:color w:val="44546A"/>
          <w:lang w:val="en-NZ" w:eastAsia="en-NZ"/>
        </w:rPr>
        <w:t>2</w:t>
      </w:r>
      <w:r w:rsidRPr="007F1877">
        <w:rPr>
          <w:rFonts w:ascii="Calibri" w:eastAsia="Times New Roman" w:hAnsi="Calibri" w:cs="Calibri"/>
          <w:b/>
          <w:iCs/>
          <w:color w:val="44546A"/>
          <w:lang w:val="en-NZ" w:eastAsia="en-NZ"/>
        </w:rPr>
        <w:t xml:space="preserve">: </w:t>
      </w:r>
      <w:r w:rsidRPr="00091068">
        <w:rPr>
          <w:rFonts w:ascii="Calibri" w:eastAsia="Times New Roman" w:hAnsi="Calibri" w:cs="Calibri"/>
          <w:color w:val="44546A"/>
          <w:lang w:val="en-NZ" w:eastAsia="en-NZ"/>
        </w:rPr>
        <w:t xml:space="preserve">Assumptions in the “High/Low baseline and mitigation costs” scenarios compared with the </w:t>
      </w:r>
      <w:r w:rsidR="00E61199" w:rsidRPr="00091068">
        <w:rPr>
          <w:rFonts w:ascii="Calibri" w:eastAsia="Times New Roman" w:hAnsi="Calibri" w:cs="Calibri"/>
          <w:color w:val="44546A"/>
          <w:lang w:val="en-NZ" w:eastAsia="en-NZ"/>
        </w:rPr>
        <w:t>central scenario</w:t>
      </w:r>
    </w:p>
    <w:tbl>
      <w:tblPr>
        <w:tblW w:w="901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5"/>
        <w:gridCol w:w="2271"/>
        <w:gridCol w:w="2264"/>
        <w:gridCol w:w="2264"/>
        <w:gridCol w:w="222"/>
      </w:tblGrid>
      <w:tr w:rsidR="00FF3C17" w:rsidRPr="00762752" w14:paraId="3B530533" w14:textId="77777777" w:rsidTr="77B3B7B3">
        <w:trPr>
          <w:gridAfter w:val="1"/>
          <w:wAfter w:w="222" w:type="dxa"/>
          <w:trHeight w:val="290"/>
          <w:tblHeader/>
        </w:trPr>
        <w:tc>
          <w:tcPr>
            <w:tcW w:w="1995" w:type="dxa"/>
            <w:vMerge w:val="restart"/>
            <w:shd w:val="clear" w:color="auto" w:fill="002060"/>
            <w:vAlign w:val="bottom"/>
            <w:hideMark/>
          </w:tcPr>
          <w:p w14:paraId="353DA5DE" w14:textId="61C06B58" w:rsidR="00FF3C17" w:rsidRPr="00B61446" w:rsidRDefault="00FF3C17" w:rsidP="00EC0F4B">
            <w:pPr>
              <w:rPr>
                <w:b/>
                <w:bCs/>
                <w:color w:val="FFFFFF" w:themeColor="background1"/>
              </w:rPr>
            </w:pPr>
            <w:r w:rsidRPr="00B61446">
              <w:rPr>
                <w:b/>
                <w:bCs/>
                <w:color w:val="FFFFFF" w:themeColor="background1"/>
              </w:rPr>
              <w:t>Variable</w:t>
            </w:r>
            <w:r w:rsidR="00943EB1">
              <w:rPr>
                <w:b/>
                <w:bCs/>
                <w:color w:val="FFFFFF" w:themeColor="background1"/>
              </w:rPr>
              <w:t>s</w:t>
            </w:r>
          </w:p>
        </w:tc>
        <w:tc>
          <w:tcPr>
            <w:tcW w:w="6799" w:type="dxa"/>
            <w:gridSpan w:val="3"/>
            <w:shd w:val="clear" w:color="auto" w:fill="002060"/>
            <w:vAlign w:val="center"/>
            <w:hideMark/>
          </w:tcPr>
          <w:p w14:paraId="1910F9FC" w14:textId="0DC1469D" w:rsidR="00FF3C17" w:rsidRPr="00B61446" w:rsidRDefault="00FF3C17" w:rsidP="00EC0F4B">
            <w:pPr>
              <w:jc w:val="center"/>
              <w:rPr>
                <w:b/>
                <w:bCs/>
                <w:color w:val="FFFFFF" w:themeColor="background1"/>
              </w:rPr>
            </w:pPr>
            <w:r w:rsidRPr="00B61446">
              <w:rPr>
                <w:b/>
                <w:bCs/>
                <w:color w:val="FFFFFF" w:themeColor="background1"/>
              </w:rPr>
              <w:t>Assumptions by scenario</w:t>
            </w:r>
            <w:r w:rsidR="005E1ADC">
              <w:rPr>
                <w:rStyle w:val="FootnoteReference"/>
                <w:b/>
                <w:bCs/>
                <w:color w:val="FFFFFF" w:themeColor="background1"/>
              </w:rPr>
              <w:footnoteReference w:id="5"/>
            </w:r>
          </w:p>
        </w:tc>
      </w:tr>
      <w:tr w:rsidR="00FF3C17" w:rsidRPr="00762752" w14:paraId="15071904" w14:textId="77777777" w:rsidTr="77B3B7B3">
        <w:trPr>
          <w:gridAfter w:val="1"/>
          <w:wAfter w:w="222" w:type="dxa"/>
          <w:trHeight w:val="290"/>
          <w:tblHeader/>
        </w:trPr>
        <w:tc>
          <w:tcPr>
            <w:tcW w:w="1995" w:type="dxa"/>
            <w:vMerge/>
            <w:vAlign w:val="center"/>
            <w:hideMark/>
          </w:tcPr>
          <w:p w14:paraId="7AFB4865" w14:textId="77777777" w:rsidR="00FF3C17" w:rsidRPr="00B61446" w:rsidRDefault="00FF3C17" w:rsidP="00EC0F4B">
            <w:pPr>
              <w:rPr>
                <w:b/>
                <w:bCs/>
                <w:color w:val="FFFFFF" w:themeColor="background1"/>
              </w:rPr>
            </w:pPr>
          </w:p>
        </w:tc>
        <w:tc>
          <w:tcPr>
            <w:tcW w:w="2271" w:type="dxa"/>
            <w:shd w:val="clear" w:color="auto" w:fill="002060"/>
            <w:vAlign w:val="center"/>
            <w:hideMark/>
          </w:tcPr>
          <w:p w14:paraId="151546DA" w14:textId="6F1F6792" w:rsidR="00FF3C17" w:rsidRPr="00B61446" w:rsidRDefault="00B61446" w:rsidP="00EC0F4B">
            <w:pPr>
              <w:rPr>
                <w:b/>
                <w:bCs/>
                <w:color w:val="FFFFFF" w:themeColor="background1"/>
              </w:rPr>
            </w:pPr>
            <w:r>
              <w:rPr>
                <w:b/>
                <w:bCs/>
                <w:color w:val="FFFFFF" w:themeColor="background1"/>
              </w:rPr>
              <w:t>Central</w:t>
            </w:r>
            <w:r w:rsidR="00FF3C17" w:rsidRPr="00B61446">
              <w:rPr>
                <w:b/>
                <w:bCs/>
                <w:color w:val="FFFFFF" w:themeColor="background1"/>
              </w:rPr>
              <w:t xml:space="preserve"> </w:t>
            </w:r>
            <w:r>
              <w:rPr>
                <w:b/>
                <w:bCs/>
                <w:color w:val="FFFFFF" w:themeColor="background1"/>
              </w:rPr>
              <w:t>scenario</w:t>
            </w:r>
          </w:p>
        </w:tc>
        <w:tc>
          <w:tcPr>
            <w:tcW w:w="2264" w:type="dxa"/>
            <w:shd w:val="clear" w:color="auto" w:fill="002060"/>
            <w:vAlign w:val="center"/>
            <w:hideMark/>
          </w:tcPr>
          <w:p w14:paraId="6C4BCBEB" w14:textId="77777777" w:rsidR="00FF3C17" w:rsidRPr="00B61446" w:rsidRDefault="00FF3C17" w:rsidP="00EC0F4B">
            <w:pPr>
              <w:rPr>
                <w:b/>
                <w:bCs/>
                <w:color w:val="FFFFFF" w:themeColor="background1"/>
              </w:rPr>
            </w:pPr>
            <w:r w:rsidRPr="00B61446">
              <w:rPr>
                <w:b/>
                <w:bCs/>
                <w:color w:val="FFFFFF" w:themeColor="background1"/>
              </w:rPr>
              <w:t>Low baseline and mitigation costs</w:t>
            </w:r>
          </w:p>
        </w:tc>
        <w:tc>
          <w:tcPr>
            <w:tcW w:w="2264" w:type="dxa"/>
            <w:shd w:val="clear" w:color="auto" w:fill="002060"/>
            <w:vAlign w:val="center"/>
            <w:hideMark/>
          </w:tcPr>
          <w:p w14:paraId="32DAF573" w14:textId="77777777" w:rsidR="00FF3C17" w:rsidRPr="00B61446" w:rsidRDefault="00FF3C17" w:rsidP="00EC0F4B">
            <w:pPr>
              <w:rPr>
                <w:b/>
                <w:bCs/>
                <w:color w:val="FFFFFF" w:themeColor="background1"/>
              </w:rPr>
            </w:pPr>
            <w:r w:rsidRPr="00B61446">
              <w:rPr>
                <w:b/>
                <w:bCs/>
                <w:color w:val="FFFFFF" w:themeColor="background1"/>
              </w:rPr>
              <w:t>High baseline and mitigation costs</w:t>
            </w:r>
          </w:p>
        </w:tc>
      </w:tr>
      <w:tr w:rsidR="00FF3C17" w:rsidRPr="00762752" w14:paraId="13B44A4A" w14:textId="77777777" w:rsidTr="77B3B7B3">
        <w:trPr>
          <w:gridAfter w:val="1"/>
          <w:wAfter w:w="222" w:type="dxa"/>
          <w:trHeight w:val="701"/>
        </w:trPr>
        <w:tc>
          <w:tcPr>
            <w:tcW w:w="1995" w:type="dxa"/>
            <w:shd w:val="clear" w:color="auto" w:fill="D4E8DE"/>
            <w:vAlign w:val="center"/>
            <w:hideMark/>
          </w:tcPr>
          <w:p w14:paraId="4C5778EE" w14:textId="45BB4D44" w:rsidR="00FF3C17" w:rsidRPr="005A17CC" w:rsidRDefault="00FF3C17" w:rsidP="00EC0F4B">
            <w:r w:rsidRPr="005A17CC">
              <w:t>Population (average growth rate 202</w:t>
            </w:r>
            <w:r w:rsidR="00D52301" w:rsidRPr="005A17CC">
              <w:t>4</w:t>
            </w:r>
            <w:r w:rsidRPr="005A17CC">
              <w:t>-2035)</w:t>
            </w:r>
          </w:p>
        </w:tc>
        <w:tc>
          <w:tcPr>
            <w:tcW w:w="2271" w:type="dxa"/>
            <w:shd w:val="clear" w:color="auto" w:fill="E9F5F2"/>
            <w:vAlign w:val="center"/>
            <w:hideMark/>
          </w:tcPr>
          <w:p w14:paraId="52C7316E" w14:textId="338485C7" w:rsidR="00FF3C17" w:rsidRPr="005A17CC" w:rsidRDefault="00D52301" w:rsidP="00EC0F4B">
            <w:r w:rsidRPr="005A17CC">
              <w:t>0.8</w:t>
            </w:r>
            <w:r w:rsidR="00FF3C17" w:rsidRPr="005A17CC">
              <w:t>%</w:t>
            </w:r>
          </w:p>
        </w:tc>
        <w:tc>
          <w:tcPr>
            <w:tcW w:w="2264" w:type="dxa"/>
            <w:shd w:val="clear" w:color="auto" w:fill="E9F5F2"/>
            <w:vAlign w:val="center"/>
            <w:hideMark/>
          </w:tcPr>
          <w:p w14:paraId="3EC0232D" w14:textId="51AB52E3" w:rsidR="00FF3C17" w:rsidRPr="005A17CC" w:rsidRDefault="00FF3C17" w:rsidP="00EC0F4B">
            <w:r w:rsidRPr="005A17CC">
              <w:t>0.</w:t>
            </w:r>
            <w:r w:rsidR="00D52301" w:rsidRPr="005A17CC">
              <w:t>4</w:t>
            </w:r>
            <w:r w:rsidRPr="005A17CC">
              <w:t>%</w:t>
            </w:r>
          </w:p>
        </w:tc>
        <w:tc>
          <w:tcPr>
            <w:tcW w:w="2264" w:type="dxa"/>
            <w:shd w:val="clear" w:color="auto" w:fill="E9F5F2"/>
            <w:vAlign w:val="center"/>
            <w:hideMark/>
          </w:tcPr>
          <w:p w14:paraId="6C12437F" w14:textId="7E0D0512" w:rsidR="00FF3C17" w:rsidRPr="005A17CC" w:rsidRDefault="00FF3C17" w:rsidP="00EC0F4B">
            <w:r w:rsidRPr="005A17CC">
              <w:t>1.</w:t>
            </w:r>
            <w:r w:rsidR="00D52301" w:rsidRPr="005A17CC">
              <w:t>1</w:t>
            </w:r>
            <w:r w:rsidRPr="005A17CC">
              <w:t>%</w:t>
            </w:r>
          </w:p>
        </w:tc>
      </w:tr>
      <w:tr w:rsidR="00FF3C17" w:rsidRPr="00762752" w14:paraId="791FA226" w14:textId="77777777" w:rsidTr="77B3B7B3">
        <w:trPr>
          <w:trHeight w:val="580"/>
        </w:trPr>
        <w:tc>
          <w:tcPr>
            <w:tcW w:w="1995" w:type="dxa"/>
            <w:shd w:val="clear" w:color="auto" w:fill="D4E8DE"/>
            <w:vAlign w:val="center"/>
            <w:hideMark/>
          </w:tcPr>
          <w:p w14:paraId="0692A2C6" w14:textId="17920F64" w:rsidR="00FF3C17" w:rsidRPr="005A17CC" w:rsidRDefault="00FF3C17" w:rsidP="00EC0F4B">
            <w:r w:rsidRPr="005A17CC">
              <w:t>GDP (average real growth rate 202</w:t>
            </w:r>
            <w:r w:rsidR="005A17CC" w:rsidRPr="005A17CC">
              <w:t>4</w:t>
            </w:r>
            <w:r w:rsidRPr="005A17CC">
              <w:t>-2035)</w:t>
            </w:r>
          </w:p>
        </w:tc>
        <w:tc>
          <w:tcPr>
            <w:tcW w:w="2271" w:type="dxa"/>
            <w:shd w:val="clear" w:color="auto" w:fill="E9F5F2"/>
            <w:vAlign w:val="center"/>
            <w:hideMark/>
          </w:tcPr>
          <w:p w14:paraId="427B27A6" w14:textId="7504BD46" w:rsidR="00FF3C17" w:rsidRPr="006220B0" w:rsidRDefault="00FF3C17" w:rsidP="00EC0F4B">
            <w:r w:rsidRPr="006220B0">
              <w:t>2.</w:t>
            </w:r>
            <w:r w:rsidR="005A17CC" w:rsidRPr="006220B0">
              <w:t>1</w:t>
            </w:r>
            <w:r w:rsidRPr="006220B0">
              <w:t>%</w:t>
            </w:r>
          </w:p>
        </w:tc>
        <w:tc>
          <w:tcPr>
            <w:tcW w:w="2264" w:type="dxa"/>
            <w:shd w:val="clear" w:color="auto" w:fill="E9F5F2"/>
            <w:vAlign w:val="center"/>
            <w:hideMark/>
          </w:tcPr>
          <w:p w14:paraId="09ACDB1B" w14:textId="5434DFD9" w:rsidR="00FF3C17" w:rsidRPr="006220B0" w:rsidRDefault="005A17CC" w:rsidP="00EC0F4B">
            <w:r w:rsidRPr="006220B0">
              <w:t>1.6</w:t>
            </w:r>
            <w:r w:rsidR="00FF3C17" w:rsidRPr="006220B0">
              <w:t>%</w:t>
            </w:r>
          </w:p>
        </w:tc>
        <w:tc>
          <w:tcPr>
            <w:tcW w:w="2264" w:type="dxa"/>
            <w:shd w:val="clear" w:color="auto" w:fill="E9F5F2"/>
            <w:vAlign w:val="center"/>
            <w:hideMark/>
          </w:tcPr>
          <w:p w14:paraId="475E5F71" w14:textId="41E9250C" w:rsidR="00FF3C17" w:rsidRPr="006220B0" w:rsidRDefault="00FF3C17" w:rsidP="00EC0F4B">
            <w:r w:rsidRPr="006220B0">
              <w:t>2.</w:t>
            </w:r>
            <w:r w:rsidR="005A17CC" w:rsidRPr="006220B0">
              <w:t>6</w:t>
            </w:r>
            <w:r w:rsidRPr="006220B0">
              <w:t>%</w:t>
            </w:r>
          </w:p>
        </w:tc>
        <w:tc>
          <w:tcPr>
            <w:tcW w:w="222" w:type="dxa"/>
            <w:vAlign w:val="center"/>
            <w:hideMark/>
          </w:tcPr>
          <w:p w14:paraId="0A805A94" w14:textId="77777777" w:rsidR="00FF3C17" w:rsidRPr="00762752" w:rsidRDefault="00FF3C17" w:rsidP="00EC0F4B">
            <w:pPr>
              <w:rPr>
                <w:highlight w:val="yellow"/>
              </w:rPr>
            </w:pPr>
          </w:p>
        </w:tc>
      </w:tr>
      <w:tr w:rsidR="00FF3C17" w:rsidRPr="00762752" w14:paraId="4282FF68" w14:textId="77777777" w:rsidTr="77B3B7B3">
        <w:trPr>
          <w:trHeight w:val="950"/>
        </w:trPr>
        <w:tc>
          <w:tcPr>
            <w:tcW w:w="1995" w:type="dxa"/>
            <w:shd w:val="clear" w:color="auto" w:fill="D4E8DE"/>
            <w:vAlign w:val="center"/>
          </w:tcPr>
          <w:p w14:paraId="4D9C8975" w14:textId="76F47EAE" w:rsidR="00FF3C17" w:rsidRPr="009D21EA" w:rsidRDefault="00FF3C17" w:rsidP="00EC0F4B">
            <w:r w:rsidRPr="009D21EA">
              <w:t xml:space="preserve">Oil price </w:t>
            </w:r>
            <w:r w:rsidR="005A17CC" w:rsidRPr="009D21EA">
              <w:t>in 2035</w:t>
            </w:r>
            <w:r w:rsidRPr="009D21EA">
              <w:t xml:space="preserve"> (</w:t>
            </w:r>
            <w:r w:rsidR="005A17CC" w:rsidRPr="009D21EA">
              <w:t xml:space="preserve">$2024 </w:t>
            </w:r>
            <w:r w:rsidRPr="009D21EA">
              <w:t xml:space="preserve">per barrel of crude oil, </w:t>
            </w:r>
            <w:proofErr w:type="spellStart"/>
            <w:r w:rsidRPr="009D21EA">
              <w:t>bbl</w:t>
            </w:r>
            <w:proofErr w:type="spellEnd"/>
            <w:r w:rsidRPr="009D21EA">
              <w:t>)</w:t>
            </w:r>
          </w:p>
        </w:tc>
        <w:tc>
          <w:tcPr>
            <w:tcW w:w="2271" w:type="dxa"/>
            <w:shd w:val="clear" w:color="auto" w:fill="E9F5F2"/>
            <w:vAlign w:val="center"/>
          </w:tcPr>
          <w:p w14:paraId="09523EE0" w14:textId="11278B13" w:rsidR="00FF3C17" w:rsidRPr="009D21EA" w:rsidRDefault="00FF3C17" w:rsidP="00EC0F4B">
            <w:r w:rsidRPr="009D21EA">
              <w:t>6</w:t>
            </w:r>
            <w:r w:rsidR="006220B0" w:rsidRPr="009D21EA">
              <w:t>5</w:t>
            </w:r>
            <w:r w:rsidRPr="009D21EA">
              <w:t xml:space="preserve"> USD/</w:t>
            </w:r>
            <w:proofErr w:type="spellStart"/>
            <w:r w:rsidRPr="009D21EA">
              <w:t>bbl</w:t>
            </w:r>
            <w:proofErr w:type="spellEnd"/>
          </w:p>
        </w:tc>
        <w:tc>
          <w:tcPr>
            <w:tcW w:w="2264" w:type="dxa"/>
            <w:shd w:val="clear" w:color="auto" w:fill="E9F5F2"/>
            <w:vAlign w:val="center"/>
          </w:tcPr>
          <w:p w14:paraId="3342C409" w14:textId="360498E6" w:rsidR="00FF3C17" w:rsidRPr="009D21EA" w:rsidRDefault="006220B0" w:rsidP="00EC0F4B">
            <w:r w:rsidRPr="009D21EA">
              <w:t>100</w:t>
            </w:r>
            <w:r w:rsidR="00FF3C17" w:rsidRPr="009D21EA">
              <w:t xml:space="preserve"> USD/</w:t>
            </w:r>
            <w:proofErr w:type="spellStart"/>
            <w:r w:rsidR="00FF3C17" w:rsidRPr="009D21EA">
              <w:t>bbl</w:t>
            </w:r>
            <w:proofErr w:type="spellEnd"/>
          </w:p>
        </w:tc>
        <w:tc>
          <w:tcPr>
            <w:tcW w:w="2264" w:type="dxa"/>
            <w:shd w:val="clear" w:color="auto" w:fill="E9F5F2"/>
            <w:vAlign w:val="center"/>
          </w:tcPr>
          <w:p w14:paraId="23674AA3" w14:textId="4B1015CC" w:rsidR="00FF3C17" w:rsidRPr="009D21EA" w:rsidRDefault="006220B0" w:rsidP="00EC0F4B">
            <w:r w:rsidRPr="009D21EA">
              <w:t>40</w:t>
            </w:r>
            <w:r w:rsidR="00FF3C17" w:rsidRPr="009D21EA">
              <w:t xml:space="preserve"> USD/</w:t>
            </w:r>
            <w:proofErr w:type="spellStart"/>
            <w:r w:rsidR="00FF3C17" w:rsidRPr="009D21EA">
              <w:t>bbl</w:t>
            </w:r>
            <w:proofErr w:type="spellEnd"/>
          </w:p>
        </w:tc>
        <w:tc>
          <w:tcPr>
            <w:tcW w:w="222" w:type="dxa"/>
            <w:vAlign w:val="center"/>
          </w:tcPr>
          <w:p w14:paraId="4CA71FFD" w14:textId="77777777" w:rsidR="00FF3C17" w:rsidRPr="00762752" w:rsidRDefault="00FF3C17" w:rsidP="00EC0F4B">
            <w:pPr>
              <w:rPr>
                <w:highlight w:val="yellow"/>
              </w:rPr>
            </w:pPr>
          </w:p>
        </w:tc>
      </w:tr>
      <w:tr w:rsidR="006C68FC" w:rsidRPr="00762752" w14:paraId="38C0FCFE" w14:textId="77777777" w:rsidTr="77B3B7B3">
        <w:trPr>
          <w:trHeight w:val="950"/>
        </w:trPr>
        <w:tc>
          <w:tcPr>
            <w:tcW w:w="1995" w:type="dxa"/>
            <w:shd w:val="clear" w:color="auto" w:fill="D4E8DE"/>
            <w:vAlign w:val="center"/>
          </w:tcPr>
          <w:p w14:paraId="23BE7D4A" w14:textId="0079AE6E" w:rsidR="006C68FC" w:rsidRPr="009D21EA" w:rsidRDefault="006C68FC" w:rsidP="00EC0F4B">
            <w:r w:rsidRPr="009D21EA">
              <w:t>Fossil gas price</w:t>
            </w:r>
            <w:r w:rsidR="005025EA" w:rsidRPr="009D21EA">
              <w:t xml:space="preserve"> </w:t>
            </w:r>
            <w:r w:rsidR="006220B0" w:rsidRPr="009D21EA">
              <w:t>in 2035</w:t>
            </w:r>
            <w:r w:rsidR="009D21EA" w:rsidRPr="009D21EA">
              <w:t xml:space="preserve"> </w:t>
            </w:r>
            <w:r w:rsidR="005025EA" w:rsidRPr="009D21EA">
              <w:t>(excluding carbon price component</w:t>
            </w:r>
            <w:r w:rsidR="009D21EA" w:rsidRPr="009D21EA">
              <w:t>, $2024/GJ</w:t>
            </w:r>
            <w:r w:rsidR="005025EA" w:rsidRPr="009D21EA">
              <w:t>)</w:t>
            </w:r>
          </w:p>
        </w:tc>
        <w:tc>
          <w:tcPr>
            <w:tcW w:w="2271" w:type="dxa"/>
            <w:shd w:val="clear" w:color="auto" w:fill="E9F5F2"/>
            <w:vAlign w:val="center"/>
          </w:tcPr>
          <w:p w14:paraId="5DD94B8F" w14:textId="685EDC67" w:rsidR="006C68FC" w:rsidRPr="009D21EA" w:rsidRDefault="006220B0" w:rsidP="00EC0F4B">
            <w:r w:rsidRPr="009D21EA">
              <w:t>$7</w:t>
            </w:r>
          </w:p>
        </w:tc>
        <w:tc>
          <w:tcPr>
            <w:tcW w:w="2264" w:type="dxa"/>
            <w:shd w:val="clear" w:color="auto" w:fill="E9F5F2"/>
            <w:vAlign w:val="center"/>
          </w:tcPr>
          <w:p w14:paraId="74349852" w14:textId="1E38D7AF" w:rsidR="006C68FC" w:rsidRPr="009D21EA" w:rsidRDefault="006220B0" w:rsidP="00EC0F4B">
            <w:r w:rsidRPr="009D21EA">
              <w:t>$12</w:t>
            </w:r>
          </w:p>
        </w:tc>
        <w:tc>
          <w:tcPr>
            <w:tcW w:w="2264" w:type="dxa"/>
            <w:shd w:val="clear" w:color="auto" w:fill="E9F5F2"/>
            <w:vAlign w:val="center"/>
          </w:tcPr>
          <w:p w14:paraId="20C466CB" w14:textId="3B872430" w:rsidR="006C68FC" w:rsidRPr="009D21EA" w:rsidRDefault="006220B0" w:rsidP="00EC0F4B">
            <w:r w:rsidRPr="009D21EA">
              <w:t>$3.5</w:t>
            </w:r>
          </w:p>
        </w:tc>
        <w:tc>
          <w:tcPr>
            <w:tcW w:w="222" w:type="dxa"/>
            <w:vAlign w:val="center"/>
          </w:tcPr>
          <w:p w14:paraId="29A84DE4" w14:textId="77777777" w:rsidR="006C68FC" w:rsidRPr="00762752" w:rsidRDefault="006C68FC" w:rsidP="00EC0F4B">
            <w:pPr>
              <w:rPr>
                <w:highlight w:val="yellow"/>
              </w:rPr>
            </w:pPr>
          </w:p>
        </w:tc>
      </w:tr>
      <w:tr w:rsidR="007A0468" w:rsidRPr="00762752" w14:paraId="03E921DD" w14:textId="77777777" w:rsidTr="77B3B7B3">
        <w:trPr>
          <w:trHeight w:val="437"/>
        </w:trPr>
        <w:tc>
          <w:tcPr>
            <w:tcW w:w="1995" w:type="dxa"/>
            <w:shd w:val="clear" w:color="auto" w:fill="D4E8DE"/>
            <w:vAlign w:val="center"/>
          </w:tcPr>
          <w:p w14:paraId="368D1219" w14:textId="30157733" w:rsidR="007A0468" w:rsidRPr="009D21EA" w:rsidRDefault="007A0468" w:rsidP="007A0468">
            <w:r>
              <w:rPr>
                <w:color w:val="000000"/>
                <w14:ligatures w14:val="standardContextual"/>
              </w:rPr>
              <w:t>New renewable generation costs (annual capital cost reduction)</w:t>
            </w:r>
          </w:p>
        </w:tc>
        <w:tc>
          <w:tcPr>
            <w:tcW w:w="2271" w:type="dxa"/>
            <w:shd w:val="clear" w:color="auto" w:fill="E9F5F2"/>
            <w:vAlign w:val="center"/>
          </w:tcPr>
          <w:p w14:paraId="5B47473D" w14:textId="77777777" w:rsidR="007A0468" w:rsidRDefault="007A0468" w:rsidP="007A0468">
            <w:pPr>
              <w:spacing w:line="252" w:lineRule="auto"/>
              <w:rPr>
                <w14:ligatures w14:val="standardContextual"/>
              </w:rPr>
            </w:pPr>
            <w:r>
              <w:rPr>
                <w:color w:val="000000"/>
                <w14:ligatures w14:val="standardContextual"/>
              </w:rPr>
              <w:t>Hydro 0.07%</w:t>
            </w:r>
          </w:p>
          <w:p w14:paraId="5884D18A" w14:textId="77777777" w:rsidR="007A0468" w:rsidRDefault="007A0468" w:rsidP="007A0468">
            <w:pPr>
              <w:spacing w:line="252" w:lineRule="auto"/>
              <w:rPr>
                <w14:ligatures w14:val="standardContextual"/>
              </w:rPr>
            </w:pPr>
            <w:r>
              <w:rPr>
                <w:color w:val="000000"/>
                <w14:ligatures w14:val="standardContextual"/>
              </w:rPr>
              <w:t>Geothermal 0.07%</w:t>
            </w:r>
          </w:p>
          <w:p w14:paraId="7A6787ED" w14:textId="1A6D08BC" w:rsidR="007A0468" w:rsidRDefault="007A0468" w:rsidP="007A0468">
            <w:pPr>
              <w:spacing w:line="252" w:lineRule="auto"/>
              <w:rPr>
                <w14:ligatures w14:val="standardContextual"/>
              </w:rPr>
            </w:pPr>
            <w:r>
              <w:rPr>
                <w:color w:val="000000"/>
                <w14:ligatures w14:val="standardContextual"/>
              </w:rPr>
              <w:t>On</w:t>
            </w:r>
            <w:r w:rsidR="00CE1C0B">
              <w:rPr>
                <w:color w:val="000000"/>
                <w14:ligatures w14:val="standardContextual"/>
              </w:rPr>
              <w:t>shore w</w:t>
            </w:r>
            <w:r>
              <w:rPr>
                <w:color w:val="000000"/>
                <w14:ligatures w14:val="standardContextual"/>
              </w:rPr>
              <w:t>ind 0.27%</w:t>
            </w:r>
          </w:p>
          <w:p w14:paraId="70D68568" w14:textId="2425CAB3" w:rsidR="007A0468" w:rsidRDefault="007A0468" w:rsidP="007A0468">
            <w:pPr>
              <w:spacing w:line="252" w:lineRule="auto"/>
              <w:rPr>
                <w14:ligatures w14:val="standardContextual"/>
              </w:rPr>
            </w:pPr>
            <w:r>
              <w:rPr>
                <w:color w:val="000000"/>
                <w14:ligatures w14:val="standardContextual"/>
              </w:rPr>
              <w:t>Off</w:t>
            </w:r>
            <w:r w:rsidR="00CE1C0B">
              <w:rPr>
                <w:color w:val="000000"/>
                <w14:ligatures w14:val="standardContextual"/>
              </w:rPr>
              <w:t>shore w</w:t>
            </w:r>
            <w:r>
              <w:rPr>
                <w:color w:val="000000"/>
                <w14:ligatures w14:val="standardContextual"/>
              </w:rPr>
              <w:t>ind 1.07%</w:t>
            </w:r>
          </w:p>
          <w:p w14:paraId="70C8DFCA" w14:textId="5005825B" w:rsidR="007A0468" w:rsidRDefault="00CE1C0B" w:rsidP="007A0468">
            <w:pPr>
              <w:spacing w:line="252" w:lineRule="auto"/>
              <w:rPr>
                <w14:ligatures w14:val="standardContextual"/>
              </w:rPr>
            </w:pPr>
            <w:r>
              <w:rPr>
                <w:color w:val="000000"/>
                <w14:ligatures w14:val="standardContextual"/>
              </w:rPr>
              <w:t>Utility scale s</w:t>
            </w:r>
            <w:r w:rsidR="007A0468">
              <w:rPr>
                <w:color w:val="000000"/>
                <w14:ligatures w14:val="standardContextual"/>
              </w:rPr>
              <w:t>olar 1.00%</w:t>
            </w:r>
          </w:p>
          <w:p w14:paraId="653E2FB5" w14:textId="27333707" w:rsidR="007A0468" w:rsidRDefault="00CE1C0B" w:rsidP="007A0468">
            <w:pPr>
              <w:spacing w:line="252" w:lineRule="auto"/>
              <w:rPr>
                <w14:ligatures w14:val="standardContextual"/>
              </w:rPr>
            </w:pPr>
            <w:r>
              <w:rPr>
                <w:color w:val="000000"/>
                <w14:ligatures w14:val="standardContextual"/>
              </w:rPr>
              <w:t>Residential s</w:t>
            </w:r>
            <w:r w:rsidR="007A0468">
              <w:rPr>
                <w:color w:val="000000"/>
                <w14:ligatures w14:val="standardContextual"/>
              </w:rPr>
              <w:t>olar 1.20%</w:t>
            </w:r>
          </w:p>
          <w:p w14:paraId="5CFC1056" w14:textId="1DB91F2D" w:rsidR="007A0468" w:rsidRPr="00762752" w:rsidRDefault="007A0468" w:rsidP="007A0468">
            <w:pPr>
              <w:rPr>
                <w:highlight w:val="yellow"/>
              </w:rPr>
            </w:pPr>
            <w:r>
              <w:rPr>
                <w:color w:val="000000"/>
                <w14:ligatures w14:val="standardContextual"/>
              </w:rPr>
              <w:t>Biomass 0.17%</w:t>
            </w:r>
          </w:p>
        </w:tc>
        <w:tc>
          <w:tcPr>
            <w:tcW w:w="2264" w:type="dxa"/>
            <w:shd w:val="clear" w:color="auto" w:fill="E9F5F2"/>
            <w:vAlign w:val="center"/>
          </w:tcPr>
          <w:p w14:paraId="7C0A3D19" w14:textId="77777777" w:rsidR="007A0468" w:rsidRDefault="007A0468" w:rsidP="007A0468">
            <w:pPr>
              <w:spacing w:line="252" w:lineRule="auto"/>
              <w:rPr>
                <w14:ligatures w14:val="standardContextual"/>
              </w:rPr>
            </w:pPr>
            <w:r>
              <w:rPr>
                <w:color w:val="000000"/>
                <w14:ligatures w14:val="standardContextual"/>
              </w:rPr>
              <w:t>Hydro 0.08%</w:t>
            </w:r>
          </w:p>
          <w:p w14:paraId="2FD6ECDB" w14:textId="77777777" w:rsidR="007A0468" w:rsidRDefault="007A0468" w:rsidP="007A0468">
            <w:pPr>
              <w:spacing w:line="252" w:lineRule="auto"/>
              <w:rPr>
                <w14:ligatures w14:val="standardContextual"/>
              </w:rPr>
            </w:pPr>
            <w:r>
              <w:rPr>
                <w:color w:val="000000"/>
                <w14:ligatures w14:val="standardContextual"/>
              </w:rPr>
              <w:t>Geothermal 0.08%</w:t>
            </w:r>
          </w:p>
          <w:p w14:paraId="6349624D" w14:textId="1C851E6A" w:rsidR="007A0468" w:rsidRDefault="007A0468" w:rsidP="007A0468">
            <w:pPr>
              <w:spacing w:line="252" w:lineRule="auto"/>
              <w:rPr>
                <w14:ligatures w14:val="standardContextual"/>
              </w:rPr>
            </w:pPr>
            <w:r>
              <w:rPr>
                <w:color w:val="000000"/>
                <w14:ligatures w14:val="standardContextual"/>
              </w:rPr>
              <w:t>On</w:t>
            </w:r>
            <w:r w:rsidR="00CE1C0B">
              <w:rPr>
                <w:color w:val="000000"/>
                <w14:ligatures w14:val="standardContextual"/>
              </w:rPr>
              <w:t>shore w</w:t>
            </w:r>
            <w:r>
              <w:rPr>
                <w:color w:val="000000"/>
                <w14:ligatures w14:val="standardContextual"/>
              </w:rPr>
              <w:t>ind 0.28%</w:t>
            </w:r>
          </w:p>
          <w:p w14:paraId="114D0E86" w14:textId="1F6D7A2D" w:rsidR="007A0468" w:rsidRDefault="007A0468" w:rsidP="007A0468">
            <w:pPr>
              <w:spacing w:line="252" w:lineRule="auto"/>
              <w:rPr>
                <w14:ligatures w14:val="standardContextual"/>
              </w:rPr>
            </w:pPr>
            <w:r>
              <w:rPr>
                <w:color w:val="000000"/>
                <w14:ligatures w14:val="standardContextual"/>
              </w:rPr>
              <w:t>Off</w:t>
            </w:r>
            <w:r w:rsidR="00CE1C0B">
              <w:rPr>
                <w:color w:val="000000"/>
                <w14:ligatures w14:val="standardContextual"/>
              </w:rPr>
              <w:t>shore w</w:t>
            </w:r>
            <w:r>
              <w:rPr>
                <w:color w:val="000000"/>
                <w14:ligatures w14:val="standardContextual"/>
              </w:rPr>
              <w:t>ind 1.12%</w:t>
            </w:r>
          </w:p>
          <w:p w14:paraId="5432E965" w14:textId="5277207D" w:rsidR="007A0468" w:rsidRDefault="00CE1C0B" w:rsidP="007A0468">
            <w:pPr>
              <w:spacing w:line="252" w:lineRule="auto"/>
              <w:rPr>
                <w14:ligatures w14:val="standardContextual"/>
              </w:rPr>
            </w:pPr>
            <w:r>
              <w:rPr>
                <w:color w:val="000000"/>
                <w14:ligatures w14:val="standardContextual"/>
              </w:rPr>
              <w:t>Utility scale s</w:t>
            </w:r>
            <w:r w:rsidR="007A0468">
              <w:rPr>
                <w:color w:val="000000"/>
                <w14:ligatures w14:val="standardContextual"/>
              </w:rPr>
              <w:t>olar 1.05%</w:t>
            </w:r>
          </w:p>
          <w:p w14:paraId="4030A2CE" w14:textId="2B6859E7" w:rsidR="007A0468" w:rsidRDefault="00CE1C0B" w:rsidP="007A0468">
            <w:pPr>
              <w:spacing w:line="252" w:lineRule="auto"/>
              <w:rPr>
                <w14:ligatures w14:val="standardContextual"/>
              </w:rPr>
            </w:pPr>
            <w:r>
              <w:rPr>
                <w:color w:val="000000"/>
                <w14:ligatures w14:val="standardContextual"/>
              </w:rPr>
              <w:t>Residential s</w:t>
            </w:r>
            <w:r w:rsidR="007A0468">
              <w:rPr>
                <w:color w:val="000000"/>
                <w14:ligatures w14:val="standardContextual"/>
              </w:rPr>
              <w:t>olar 1.44%</w:t>
            </w:r>
          </w:p>
          <w:p w14:paraId="4D0BA97B" w14:textId="24E28DE2" w:rsidR="007A0468" w:rsidRPr="00762752" w:rsidRDefault="007A0468" w:rsidP="007A0468">
            <w:pPr>
              <w:rPr>
                <w:highlight w:val="yellow"/>
              </w:rPr>
            </w:pPr>
            <w:r>
              <w:rPr>
                <w:color w:val="000000"/>
                <w14:ligatures w14:val="standardContextual"/>
              </w:rPr>
              <w:t>Biomass 0.20%</w:t>
            </w:r>
          </w:p>
        </w:tc>
        <w:tc>
          <w:tcPr>
            <w:tcW w:w="2264" w:type="dxa"/>
            <w:shd w:val="clear" w:color="auto" w:fill="E9F5F2"/>
            <w:vAlign w:val="center"/>
          </w:tcPr>
          <w:p w14:paraId="507BF6B4" w14:textId="77777777" w:rsidR="007A0468" w:rsidRDefault="007A0468" w:rsidP="007A0468">
            <w:pPr>
              <w:spacing w:line="252" w:lineRule="auto"/>
              <w:rPr>
                <w14:ligatures w14:val="standardContextual"/>
              </w:rPr>
            </w:pPr>
            <w:r>
              <w:rPr>
                <w:color w:val="000000"/>
                <w14:ligatures w14:val="standardContextual"/>
              </w:rPr>
              <w:t>Hydro 0.05%</w:t>
            </w:r>
          </w:p>
          <w:p w14:paraId="3EB43401" w14:textId="77777777" w:rsidR="007A0468" w:rsidRDefault="007A0468" w:rsidP="007A0468">
            <w:pPr>
              <w:spacing w:line="252" w:lineRule="auto"/>
              <w:rPr>
                <w14:ligatures w14:val="standardContextual"/>
              </w:rPr>
            </w:pPr>
            <w:r>
              <w:rPr>
                <w:color w:val="000000"/>
                <w14:ligatures w14:val="standardContextual"/>
              </w:rPr>
              <w:t>Geothermal 0.05%</w:t>
            </w:r>
          </w:p>
          <w:p w14:paraId="223BD153" w14:textId="1E185EBA" w:rsidR="007A0468" w:rsidRDefault="007A0468" w:rsidP="007A0468">
            <w:pPr>
              <w:spacing w:line="252" w:lineRule="auto"/>
              <w:rPr>
                <w14:ligatures w14:val="standardContextual"/>
              </w:rPr>
            </w:pPr>
            <w:r>
              <w:rPr>
                <w:color w:val="000000"/>
                <w14:ligatures w14:val="standardContextual"/>
              </w:rPr>
              <w:t>On</w:t>
            </w:r>
            <w:r w:rsidR="00CE1C0B">
              <w:rPr>
                <w:color w:val="000000"/>
                <w14:ligatures w14:val="standardContextual"/>
              </w:rPr>
              <w:t>shore w</w:t>
            </w:r>
            <w:r>
              <w:rPr>
                <w:color w:val="000000"/>
                <w14:ligatures w14:val="standardContextual"/>
              </w:rPr>
              <w:t>ind 0.25%</w:t>
            </w:r>
          </w:p>
          <w:p w14:paraId="6BDA1126" w14:textId="23897B42" w:rsidR="007A0468" w:rsidRDefault="007A0468" w:rsidP="007A0468">
            <w:pPr>
              <w:spacing w:line="252" w:lineRule="auto"/>
              <w:rPr>
                <w14:ligatures w14:val="standardContextual"/>
              </w:rPr>
            </w:pPr>
            <w:r>
              <w:rPr>
                <w:color w:val="000000"/>
                <w14:ligatures w14:val="standardContextual"/>
              </w:rPr>
              <w:t>Off</w:t>
            </w:r>
            <w:r w:rsidR="00CE1C0B">
              <w:rPr>
                <w:color w:val="000000"/>
                <w14:ligatures w14:val="standardContextual"/>
              </w:rPr>
              <w:t>shore w</w:t>
            </w:r>
            <w:r>
              <w:rPr>
                <w:color w:val="000000"/>
                <w14:ligatures w14:val="standardContextual"/>
              </w:rPr>
              <w:t>ind 1.01%</w:t>
            </w:r>
          </w:p>
          <w:p w14:paraId="27D0E142" w14:textId="1CC088D4" w:rsidR="007A0468" w:rsidRDefault="00CE1C0B" w:rsidP="007A0468">
            <w:pPr>
              <w:spacing w:line="252" w:lineRule="auto"/>
              <w:rPr>
                <w14:ligatures w14:val="standardContextual"/>
              </w:rPr>
            </w:pPr>
            <w:r>
              <w:rPr>
                <w:color w:val="000000"/>
                <w14:ligatures w14:val="standardContextual"/>
              </w:rPr>
              <w:t>Utility scale s</w:t>
            </w:r>
            <w:r w:rsidR="007A0468">
              <w:rPr>
                <w:color w:val="000000"/>
                <w14:ligatures w14:val="standardContextual"/>
              </w:rPr>
              <w:t>olar 0.95%</w:t>
            </w:r>
          </w:p>
          <w:p w14:paraId="135E5D99" w14:textId="2641254D" w:rsidR="007A0468" w:rsidRDefault="00CE1C0B" w:rsidP="007A0468">
            <w:pPr>
              <w:spacing w:line="252" w:lineRule="auto"/>
              <w:rPr>
                <w14:ligatures w14:val="standardContextual"/>
              </w:rPr>
            </w:pPr>
            <w:r>
              <w:rPr>
                <w:color w:val="000000"/>
                <w14:ligatures w14:val="standardContextual"/>
              </w:rPr>
              <w:t>Residential s</w:t>
            </w:r>
            <w:r w:rsidR="007A0468">
              <w:rPr>
                <w:color w:val="000000"/>
                <w14:ligatures w14:val="standardContextual"/>
              </w:rPr>
              <w:t>olar 0.96%</w:t>
            </w:r>
          </w:p>
          <w:p w14:paraId="53719F49" w14:textId="26396809" w:rsidR="007A0468" w:rsidRPr="00762752" w:rsidRDefault="007A0468" w:rsidP="007A0468">
            <w:pPr>
              <w:rPr>
                <w:highlight w:val="yellow"/>
              </w:rPr>
            </w:pPr>
            <w:r>
              <w:rPr>
                <w:color w:val="000000"/>
                <w14:ligatures w14:val="standardContextual"/>
              </w:rPr>
              <w:t>Biomass 0.13%</w:t>
            </w:r>
          </w:p>
        </w:tc>
        <w:tc>
          <w:tcPr>
            <w:tcW w:w="222" w:type="dxa"/>
            <w:vAlign w:val="center"/>
          </w:tcPr>
          <w:p w14:paraId="48F897EC" w14:textId="77777777" w:rsidR="007A0468" w:rsidRPr="00762752" w:rsidRDefault="007A0468" w:rsidP="007A0468">
            <w:pPr>
              <w:rPr>
                <w:highlight w:val="yellow"/>
              </w:rPr>
            </w:pPr>
          </w:p>
        </w:tc>
      </w:tr>
      <w:tr w:rsidR="007A0468" w:rsidRPr="00762752" w14:paraId="6568073A" w14:textId="77777777" w:rsidTr="77B3B7B3">
        <w:trPr>
          <w:trHeight w:val="950"/>
        </w:trPr>
        <w:tc>
          <w:tcPr>
            <w:tcW w:w="1995" w:type="dxa"/>
            <w:shd w:val="clear" w:color="auto" w:fill="D4E8DE"/>
            <w:vAlign w:val="center"/>
          </w:tcPr>
          <w:p w14:paraId="3BC213A5" w14:textId="0358F69E" w:rsidR="007A0468" w:rsidRPr="009D21EA" w:rsidRDefault="007A0468" w:rsidP="007A0468">
            <w:r>
              <w:rPr>
                <w:color w:val="000000"/>
                <w14:ligatures w14:val="standardContextual"/>
              </w:rPr>
              <w:t>EV battery cost reductions (average annual change 2024-2035)</w:t>
            </w:r>
          </w:p>
        </w:tc>
        <w:tc>
          <w:tcPr>
            <w:tcW w:w="2271" w:type="dxa"/>
            <w:shd w:val="clear" w:color="auto" w:fill="E9F5F2"/>
            <w:vAlign w:val="center"/>
          </w:tcPr>
          <w:p w14:paraId="1F786B33" w14:textId="06F9BA9B" w:rsidR="007A0468" w:rsidRPr="00762752" w:rsidRDefault="007A0468" w:rsidP="007A0468">
            <w:pPr>
              <w:rPr>
                <w:highlight w:val="yellow"/>
              </w:rPr>
            </w:pPr>
            <w:r>
              <w:rPr>
                <w:color w:val="000000"/>
                <w14:ligatures w14:val="standardContextual"/>
              </w:rPr>
              <w:t>-9.8%</w:t>
            </w:r>
          </w:p>
        </w:tc>
        <w:tc>
          <w:tcPr>
            <w:tcW w:w="2264" w:type="dxa"/>
            <w:shd w:val="clear" w:color="auto" w:fill="E9F5F2"/>
            <w:vAlign w:val="center"/>
          </w:tcPr>
          <w:p w14:paraId="69B5373A" w14:textId="3578906B" w:rsidR="007A0468" w:rsidRPr="00762752" w:rsidRDefault="007A0468" w:rsidP="007A0468">
            <w:pPr>
              <w:rPr>
                <w:highlight w:val="yellow"/>
              </w:rPr>
            </w:pPr>
            <w:r>
              <w:rPr>
                <w:color w:val="000000"/>
                <w14:ligatures w14:val="standardContextual"/>
              </w:rPr>
              <w:t>-13.7%</w:t>
            </w:r>
          </w:p>
        </w:tc>
        <w:tc>
          <w:tcPr>
            <w:tcW w:w="2264" w:type="dxa"/>
            <w:shd w:val="clear" w:color="auto" w:fill="E9F5F2"/>
            <w:vAlign w:val="center"/>
          </w:tcPr>
          <w:p w14:paraId="681492A5" w14:textId="6D4936FB" w:rsidR="007A0468" w:rsidRPr="00762752" w:rsidRDefault="007A0468" w:rsidP="007A0468">
            <w:pPr>
              <w:rPr>
                <w:highlight w:val="yellow"/>
              </w:rPr>
            </w:pPr>
            <w:r>
              <w:rPr>
                <w:color w:val="000000"/>
                <w14:ligatures w14:val="standardContextual"/>
              </w:rPr>
              <w:t>-9.8%</w:t>
            </w:r>
          </w:p>
        </w:tc>
        <w:tc>
          <w:tcPr>
            <w:tcW w:w="222" w:type="dxa"/>
            <w:vAlign w:val="center"/>
          </w:tcPr>
          <w:p w14:paraId="784AB754" w14:textId="77777777" w:rsidR="007A0468" w:rsidRPr="00762752" w:rsidRDefault="007A0468" w:rsidP="007A0468">
            <w:pPr>
              <w:rPr>
                <w:highlight w:val="yellow"/>
              </w:rPr>
            </w:pPr>
          </w:p>
        </w:tc>
      </w:tr>
      <w:tr w:rsidR="007A0468" w:rsidRPr="00762752" w14:paraId="5836CF48" w14:textId="77777777" w:rsidTr="77B3B7B3">
        <w:trPr>
          <w:trHeight w:val="950"/>
        </w:trPr>
        <w:tc>
          <w:tcPr>
            <w:tcW w:w="1995" w:type="dxa"/>
            <w:shd w:val="clear" w:color="auto" w:fill="D4E8DE"/>
            <w:vAlign w:val="center"/>
          </w:tcPr>
          <w:p w14:paraId="7ACA7DFF" w14:textId="27E16D43" w:rsidR="007A0468" w:rsidRPr="009D21EA" w:rsidRDefault="007A0468" w:rsidP="007A0468">
            <w:r>
              <w:rPr>
                <w:color w:val="000000"/>
                <w14:ligatures w14:val="standardContextual"/>
              </w:rPr>
              <w:t>NZ Steel E</w:t>
            </w:r>
            <w:r w:rsidR="00B53A4A">
              <w:rPr>
                <w:color w:val="000000"/>
                <w14:ligatures w14:val="standardContextual"/>
              </w:rPr>
              <w:t xml:space="preserve">lectric </w:t>
            </w:r>
            <w:r>
              <w:rPr>
                <w:color w:val="000000"/>
                <w14:ligatures w14:val="standardContextual"/>
              </w:rPr>
              <w:t>A</w:t>
            </w:r>
            <w:r w:rsidR="00B53A4A">
              <w:rPr>
                <w:color w:val="000000"/>
                <w14:ligatures w14:val="standardContextual"/>
              </w:rPr>
              <w:t xml:space="preserve">rc </w:t>
            </w:r>
            <w:r>
              <w:rPr>
                <w:color w:val="000000"/>
                <w14:ligatures w14:val="standardContextual"/>
              </w:rPr>
              <w:t>F</w:t>
            </w:r>
            <w:r w:rsidR="00B53A4A">
              <w:rPr>
                <w:color w:val="000000"/>
                <w14:ligatures w14:val="standardContextual"/>
              </w:rPr>
              <w:t>urnace</w:t>
            </w:r>
            <w:r>
              <w:rPr>
                <w:color w:val="000000"/>
                <w14:ligatures w14:val="standardContextual"/>
              </w:rPr>
              <w:t xml:space="preserve"> (abatement and start year)</w:t>
            </w:r>
          </w:p>
        </w:tc>
        <w:tc>
          <w:tcPr>
            <w:tcW w:w="2271" w:type="dxa"/>
            <w:shd w:val="clear" w:color="auto" w:fill="E9F5F2"/>
            <w:vAlign w:val="center"/>
          </w:tcPr>
          <w:p w14:paraId="4550A1A3" w14:textId="20354F9E" w:rsidR="007A0468" w:rsidRPr="00762752" w:rsidRDefault="007A0468" w:rsidP="007A0468">
            <w:pPr>
              <w:rPr>
                <w:highlight w:val="yellow"/>
              </w:rPr>
            </w:pPr>
            <w:r>
              <w:rPr>
                <w:color w:val="000000"/>
                <w14:ligatures w14:val="standardContextual"/>
              </w:rPr>
              <w:t>58% abatement from 2026</w:t>
            </w:r>
          </w:p>
        </w:tc>
        <w:tc>
          <w:tcPr>
            <w:tcW w:w="2264" w:type="dxa"/>
            <w:shd w:val="clear" w:color="auto" w:fill="E9F5F2"/>
            <w:vAlign w:val="center"/>
          </w:tcPr>
          <w:p w14:paraId="4155C9C0" w14:textId="383C2496" w:rsidR="007A0468" w:rsidRPr="00762752" w:rsidRDefault="007A0468" w:rsidP="007A0468">
            <w:pPr>
              <w:rPr>
                <w:highlight w:val="yellow"/>
              </w:rPr>
            </w:pPr>
            <w:r>
              <w:rPr>
                <w:color w:val="000000"/>
                <w14:ligatures w14:val="standardContextual"/>
              </w:rPr>
              <w:t>58% abatement from 2026</w:t>
            </w:r>
          </w:p>
        </w:tc>
        <w:tc>
          <w:tcPr>
            <w:tcW w:w="2264" w:type="dxa"/>
            <w:shd w:val="clear" w:color="auto" w:fill="E9F5F2"/>
            <w:vAlign w:val="center"/>
          </w:tcPr>
          <w:p w14:paraId="132994EF" w14:textId="76544D34" w:rsidR="007A0468" w:rsidRPr="00762752" w:rsidRDefault="007A0468" w:rsidP="007A0468">
            <w:pPr>
              <w:rPr>
                <w:highlight w:val="yellow"/>
              </w:rPr>
            </w:pPr>
            <w:r>
              <w:rPr>
                <w:color w:val="000000"/>
                <w14:ligatures w14:val="standardContextual"/>
              </w:rPr>
              <w:t>50% abatement from 2028</w:t>
            </w:r>
          </w:p>
        </w:tc>
        <w:tc>
          <w:tcPr>
            <w:tcW w:w="222" w:type="dxa"/>
            <w:vAlign w:val="center"/>
          </w:tcPr>
          <w:p w14:paraId="3D43418F" w14:textId="77777777" w:rsidR="007A0468" w:rsidRPr="00762752" w:rsidRDefault="007A0468" w:rsidP="007A0468">
            <w:pPr>
              <w:rPr>
                <w:highlight w:val="yellow"/>
              </w:rPr>
            </w:pPr>
          </w:p>
        </w:tc>
      </w:tr>
      <w:tr w:rsidR="007A0468" w:rsidRPr="00762752" w14:paraId="405E8FEA" w14:textId="77777777" w:rsidTr="77B3B7B3">
        <w:trPr>
          <w:trHeight w:val="950"/>
        </w:trPr>
        <w:tc>
          <w:tcPr>
            <w:tcW w:w="1995" w:type="dxa"/>
            <w:shd w:val="clear" w:color="auto" w:fill="D4E8DE"/>
            <w:vAlign w:val="center"/>
          </w:tcPr>
          <w:p w14:paraId="6BD18FAE" w14:textId="1B22C55F" w:rsidR="007A0468" w:rsidRPr="009D21EA" w:rsidRDefault="007A0468" w:rsidP="007A0468">
            <w:r>
              <w:rPr>
                <w:color w:val="000000"/>
                <w14:ligatures w14:val="standardContextual"/>
              </w:rPr>
              <w:t>Methanol production</w:t>
            </w:r>
          </w:p>
        </w:tc>
        <w:tc>
          <w:tcPr>
            <w:tcW w:w="2271" w:type="dxa"/>
            <w:shd w:val="clear" w:color="auto" w:fill="E9F5F2"/>
            <w:vAlign w:val="center"/>
          </w:tcPr>
          <w:p w14:paraId="6181E465" w14:textId="1EE14BCB" w:rsidR="007A0468" w:rsidRPr="00762752" w:rsidRDefault="004D704E" w:rsidP="007A0468">
            <w:pPr>
              <w:rPr>
                <w:highlight w:val="yellow"/>
              </w:rPr>
            </w:pPr>
            <w:r>
              <w:rPr>
                <w:color w:val="000000"/>
                <w14:ligatures w14:val="standardContextual"/>
              </w:rPr>
              <w:t>One train closing in 2028, second closing in 2030</w:t>
            </w:r>
          </w:p>
        </w:tc>
        <w:tc>
          <w:tcPr>
            <w:tcW w:w="2264" w:type="dxa"/>
            <w:shd w:val="clear" w:color="auto" w:fill="E9F5F2"/>
            <w:vAlign w:val="center"/>
          </w:tcPr>
          <w:p w14:paraId="4F23DCF8" w14:textId="0B381B93" w:rsidR="007A0468" w:rsidRPr="00762752" w:rsidRDefault="004D704E" w:rsidP="007A0468">
            <w:pPr>
              <w:rPr>
                <w:highlight w:val="yellow"/>
              </w:rPr>
            </w:pPr>
            <w:r>
              <w:rPr>
                <w:color w:val="000000"/>
                <w14:ligatures w14:val="standardContextual"/>
              </w:rPr>
              <w:t>One train closing in 2028, second closing in 2030</w:t>
            </w:r>
          </w:p>
        </w:tc>
        <w:tc>
          <w:tcPr>
            <w:tcW w:w="2264" w:type="dxa"/>
            <w:shd w:val="clear" w:color="auto" w:fill="E9F5F2"/>
            <w:vAlign w:val="center"/>
          </w:tcPr>
          <w:p w14:paraId="2DE0ED9D" w14:textId="024844AB" w:rsidR="007A0468" w:rsidRPr="00762752" w:rsidRDefault="004D704E" w:rsidP="007A0468">
            <w:pPr>
              <w:rPr>
                <w:highlight w:val="yellow"/>
              </w:rPr>
            </w:pPr>
            <w:r>
              <w:rPr>
                <w:color w:val="000000"/>
                <w14:ligatures w14:val="standardContextual"/>
              </w:rPr>
              <w:t>One train closing in 2030, second closing in 2040</w:t>
            </w:r>
          </w:p>
        </w:tc>
        <w:tc>
          <w:tcPr>
            <w:tcW w:w="222" w:type="dxa"/>
            <w:vAlign w:val="center"/>
          </w:tcPr>
          <w:p w14:paraId="29085982" w14:textId="77777777" w:rsidR="007A0468" w:rsidRPr="00762752" w:rsidRDefault="007A0468" w:rsidP="007A0468">
            <w:pPr>
              <w:rPr>
                <w:highlight w:val="yellow"/>
              </w:rPr>
            </w:pPr>
          </w:p>
        </w:tc>
      </w:tr>
      <w:tr w:rsidR="007A0468" w:rsidRPr="00762752" w14:paraId="4B95681C" w14:textId="77777777" w:rsidTr="77B3B7B3">
        <w:trPr>
          <w:trHeight w:val="950"/>
        </w:trPr>
        <w:tc>
          <w:tcPr>
            <w:tcW w:w="1995" w:type="dxa"/>
            <w:shd w:val="clear" w:color="auto" w:fill="D4E8DE"/>
            <w:vAlign w:val="center"/>
          </w:tcPr>
          <w:p w14:paraId="21C4C8B2" w14:textId="06DF9A16" w:rsidR="007A0468" w:rsidRPr="00762752" w:rsidRDefault="007A0468" w:rsidP="007A0468">
            <w:pPr>
              <w:rPr>
                <w:highlight w:val="yellow"/>
              </w:rPr>
            </w:pPr>
            <w:r>
              <w:rPr>
                <w:color w:val="000000"/>
                <w14:ligatures w14:val="standardContextual"/>
              </w:rPr>
              <w:t>HFC phasedown</w:t>
            </w:r>
          </w:p>
        </w:tc>
        <w:tc>
          <w:tcPr>
            <w:tcW w:w="2271" w:type="dxa"/>
            <w:shd w:val="clear" w:color="auto" w:fill="E9F5F2"/>
            <w:vAlign w:val="center"/>
          </w:tcPr>
          <w:p w14:paraId="15540AFD" w14:textId="2EB169C9" w:rsidR="007A0468" w:rsidRPr="00762752" w:rsidRDefault="007A0468" w:rsidP="007A0468">
            <w:pPr>
              <w:rPr>
                <w:highlight w:val="yellow"/>
              </w:rPr>
            </w:pPr>
            <w:r>
              <w:rPr>
                <w:color w:val="000000"/>
                <w14:ligatures w14:val="standardContextual"/>
              </w:rPr>
              <w:t xml:space="preserve">HFCs 34% decrease from 2024 to 2035 </w:t>
            </w:r>
          </w:p>
        </w:tc>
        <w:tc>
          <w:tcPr>
            <w:tcW w:w="2264" w:type="dxa"/>
            <w:shd w:val="clear" w:color="auto" w:fill="E9F5F2"/>
            <w:vAlign w:val="center"/>
          </w:tcPr>
          <w:p w14:paraId="543659D6" w14:textId="54B81A9C" w:rsidR="007A0468" w:rsidRPr="00762752" w:rsidRDefault="007A0468" w:rsidP="007A0468">
            <w:pPr>
              <w:rPr>
                <w:highlight w:val="yellow"/>
              </w:rPr>
            </w:pPr>
            <w:r>
              <w:rPr>
                <w:color w:val="000000"/>
                <w14:ligatures w14:val="standardContextual"/>
              </w:rPr>
              <w:t>HFCs 34% decrease from 2024 to 2035</w:t>
            </w:r>
          </w:p>
        </w:tc>
        <w:tc>
          <w:tcPr>
            <w:tcW w:w="2264" w:type="dxa"/>
            <w:shd w:val="clear" w:color="auto" w:fill="E9F5F2"/>
            <w:vAlign w:val="center"/>
          </w:tcPr>
          <w:p w14:paraId="44213CFC" w14:textId="315E4454" w:rsidR="007A0468" w:rsidRPr="00762752" w:rsidRDefault="007A0468" w:rsidP="007A0468">
            <w:pPr>
              <w:rPr>
                <w:highlight w:val="yellow"/>
              </w:rPr>
            </w:pPr>
            <w:r>
              <w:rPr>
                <w:color w:val="000000"/>
                <w14:ligatures w14:val="standardContextual"/>
              </w:rPr>
              <w:t>HFCs 6% decrease from 2024 to 2035</w:t>
            </w:r>
          </w:p>
        </w:tc>
        <w:tc>
          <w:tcPr>
            <w:tcW w:w="222" w:type="dxa"/>
            <w:vAlign w:val="center"/>
          </w:tcPr>
          <w:p w14:paraId="4A2D6C02" w14:textId="77777777" w:rsidR="007A0468" w:rsidRPr="00762752" w:rsidRDefault="007A0468" w:rsidP="007A0468">
            <w:pPr>
              <w:rPr>
                <w:highlight w:val="yellow"/>
              </w:rPr>
            </w:pPr>
          </w:p>
        </w:tc>
      </w:tr>
    </w:tbl>
    <w:p w14:paraId="30DD7940" w14:textId="70AE747A" w:rsidR="002E71C9" w:rsidRPr="007B0240" w:rsidRDefault="00FF3C17" w:rsidP="00D747C8">
      <w:pPr>
        <w:pStyle w:val="Heading2nonumber"/>
      </w:pPr>
      <w:bookmarkStart w:id="24" w:name="_Toc110527488"/>
      <w:bookmarkStart w:id="25" w:name="_Toc15096523"/>
      <w:bookmarkStart w:id="26" w:name="_Toc195215347"/>
      <w:r w:rsidRPr="007B0240">
        <w:t>Results</w:t>
      </w:r>
      <w:bookmarkEnd w:id="24"/>
      <w:bookmarkEnd w:id="25"/>
      <w:bookmarkEnd w:id="26"/>
    </w:p>
    <w:p w14:paraId="65585B80" w14:textId="08CDF837" w:rsidR="00FF3C17" w:rsidRPr="00410CBD" w:rsidRDefault="00FF3C17" w:rsidP="00410CBD">
      <w:pPr>
        <w:pStyle w:val="Heading3"/>
        <w:rPr>
          <w:rFonts w:ascii="Calibri" w:hAnsi="Calibri" w:cstheme="minorBidi"/>
          <w:lang w:val="en-NZ"/>
        </w:rPr>
      </w:pPr>
      <w:r w:rsidRPr="00410CBD">
        <w:rPr>
          <w:rFonts w:ascii="Calibri" w:hAnsi="Calibri" w:cstheme="minorBidi"/>
          <w:lang w:val="en-NZ"/>
        </w:rPr>
        <w:t xml:space="preserve">Price paths consistent with meeting </w:t>
      </w:r>
      <w:r w:rsidR="00724E00" w:rsidRPr="00410CBD">
        <w:rPr>
          <w:rFonts w:ascii="Calibri" w:hAnsi="Calibri" w:cstheme="minorBidi"/>
          <w:lang w:val="en-NZ"/>
        </w:rPr>
        <w:t>emissions budget three</w:t>
      </w:r>
    </w:p>
    <w:p w14:paraId="6D39A355" w14:textId="73C53736" w:rsidR="003B38AA" w:rsidRDefault="004115B9" w:rsidP="003B38AA">
      <w:pPr>
        <w:keepNext/>
        <w:rPr>
          <w:noProof/>
        </w:rPr>
      </w:pPr>
      <w:r w:rsidRPr="00CA0725">
        <w:rPr>
          <w:noProof/>
        </w:rPr>
        <w:t xml:space="preserve">For each of the scenarios, Concept Consulting applied a targeting approach to determine the </w:t>
      </w:r>
      <w:r w:rsidR="00256605" w:rsidRPr="00CA0725">
        <w:rPr>
          <w:noProof/>
        </w:rPr>
        <w:t>emissions price</w:t>
      </w:r>
      <w:r w:rsidR="00497991">
        <w:rPr>
          <w:noProof/>
        </w:rPr>
        <w:t>s</w:t>
      </w:r>
      <w:r w:rsidR="00256605" w:rsidRPr="00CA0725">
        <w:rPr>
          <w:noProof/>
        </w:rPr>
        <w:t xml:space="preserve"> needed in 2035 to meet both the second and third </w:t>
      </w:r>
      <w:r w:rsidR="00256605" w:rsidRPr="003A46A0">
        <w:rPr>
          <w:noProof/>
        </w:rPr>
        <w:t xml:space="preserve">emissions budgets. </w:t>
      </w:r>
      <w:r w:rsidR="003A46A0" w:rsidRPr="003A46A0">
        <w:rPr>
          <w:noProof/>
        </w:rPr>
        <w:t>The figures</w:t>
      </w:r>
      <w:r w:rsidR="00C001D6" w:rsidRPr="003A46A0">
        <w:rPr>
          <w:noProof/>
        </w:rPr>
        <w:t xml:space="preserve"> below show the resulting emissions price paths for each of the scenario</w:t>
      </w:r>
      <w:r w:rsidR="003A46A0">
        <w:rPr>
          <w:noProof/>
        </w:rPr>
        <w:t xml:space="preserve"> sets</w:t>
      </w:r>
      <w:r w:rsidR="00C001D6" w:rsidRPr="003A46A0">
        <w:rPr>
          <w:noProof/>
        </w:rPr>
        <w:t>.</w:t>
      </w:r>
      <w:r w:rsidR="00C001D6" w:rsidRPr="00CA0725">
        <w:rPr>
          <w:noProof/>
        </w:rPr>
        <w:t xml:space="preserve"> </w:t>
      </w:r>
    </w:p>
    <w:p w14:paraId="2D552235" w14:textId="4AB20587" w:rsidR="00565879" w:rsidRDefault="00565879" w:rsidP="003B38AA">
      <w:pPr>
        <w:keepNext/>
        <w:rPr>
          <w:noProof/>
        </w:rPr>
      </w:pPr>
      <w:r>
        <w:rPr>
          <w:noProof/>
        </w:rPr>
        <w:t>When considering these results it is important to note the following:</w:t>
      </w:r>
    </w:p>
    <w:p w14:paraId="0E51B05C" w14:textId="75496C26" w:rsidR="007455C9" w:rsidRPr="00F16AB9" w:rsidRDefault="006F0A51" w:rsidP="00F16AB9">
      <w:pPr>
        <w:pStyle w:val="ListParagraph"/>
        <w:keepNext/>
        <w:numPr>
          <w:ilvl w:val="0"/>
          <w:numId w:val="8"/>
        </w:numPr>
        <w:rPr>
          <w:noProof/>
        </w:rPr>
      </w:pPr>
      <w:r>
        <w:rPr>
          <w:noProof/>
        </w:rPr>
        <w:t xml:space="preserve">These price paths represent shadow </w:t>
      </w:r>
      <w:r w:rsidR="00AB5669">
        <w:rPr>
          <w:noProof/>
        </w:rPr>
        <w:t xml:space="preserve">emissions </w:t>
      </w:r>
      <w:r>
        <w:rPr>
          <w:noProof/>
        </w:rPr>
        <w:t xml:space="preserve">prices, and while they can </w:t>
      </w:r>
      <w:r w:rsidR="000A4D10" w:rsidRPr="00EB01A0">
        <w:rPr>
          <w:rFonts w:ascii="Calibri" w:hAnsi="Calibri" w:cs="Calibri"/>
          <w:bCs/>
        </w:rPr>
        <w:t xml:space="preserve">shed light on the </w:t>
      </w:r>
      <w:r w:rsidR="001966DC">
        <w:rPr>
          <w:rFonts w:ascii="Calibri" w:hAnsi="Calibri" w:cs="Calibri"/>
          <w:bCs/>
        </w:rPr>
        <w:t>New Zealand Unit (</w:t>
      </w:r>
      <w:r w:rsidR="000A4D10" w:rsidRPr="00EB01A0">
        <w:rPr>
          <w:rFonts w:ascii="Calibri" w:hAnsi="Calibri" w:cs="Calibri"/>
          <w:bCs/>
        </w:rPr>
        <w:t>NZU</w:t>
      </w:r>
      <w:r w:rsidR="001966DC">
        <w:rPr>
          <w:rFonts w:ascii="Calibri" w:hAnsi="Calibri" w:cs="Calibri"/>
          <w:bCs/>
        </w:rPr>
        <w:t>)</w:t>
      </w:r>
      <w:r w:rsidR="000A4D10" w:rsidRPr="00EB01A0">
        <w:rPr>
          <w:rFonts w:ascii="Calibri" w:hAnsi="Calibri" w:cs="Calibri"/>
          <w:bCs/>
        </w:rPr>
        <w:t xml:space="preserve"> prices required, they are not the result of modelling the NZU market and do not take into account any of the market dynamics </w:t>
      </w:r>
      <w:r w:rsidR="008E344E">
        <w:rPr>
          <w:rFonts w:ascii="Calibri" w:hAnsi="Calibri" w:cs="Calibri"/>
          <w:bCs/>
        </w:rPr>
        <w:t xml:space="preserve">or price drivers </w:t>
      </w:r>
      <w:r w:rsidR="000A4D10" w:rsidRPr="00EB01A0">
        <w:rPr>
          <w:rFonts w:ascii="Calibri" w:hAnsi="Calibri" w:cs="Calibri"/>
          <w:bCs/>
        </w:rPr>
        <w:t>that may be present in the NZ ETS</w:t>
      </w:r>
      <w:r w:rsidR="000A4D10">
        <w:rPr>
          <w:rFonts w:ascii="Calibri" w:hAnsi="Calibri" w:cs="Calibri"/>
          <w:bCs/>
        </w:rPr>
        <w:t>.</w:t>
      </w:r>
    </w:p>
    <w:p w14:paraId="0ED03C2E" w14:textId="7E2C5BD4" w:rsidR="009A5232" w:rsidRPr="009A5232" w:rsidRDefault="00D42B81" w:rsidP="00F16AB9">
      <w:pPr>
        <w:pStyle w:val="ListParagraph"/>
        <w:keepNext/>
        <w:numPr>
          <w:ilvl w:val="0"/>
          <w:numId w:val="8"/>
        </w:numPr>
        <w:rPr>
          <w:noProof/>
        </w:rPr>
      </w:pPr>
      <w:r>
        <w:rPr>
          <w:rFonts w:ascii="Calibri" w:hAnsi="Calibri" w:cs="Calibri"/>
          <w:bCs/>
        </w:rPr>
        <w:t xml:space="preserve">We do not regard the scenarios </w:t>
      </w:r>
      <w:r w:rsidR="00FE53F2">
        <w:rPr>
          <w:rFonts w:ascii="Calibri" w:hAnsi="Calibri" w:cs="Calibri"/>
          <w:bCs/>
        </w:rPr>
        <w:t xml:space="preserve">that </w:t>
      </w:r>
      <w:r>
        <w:rPr>
          <w:rFonts w:ascii="Calibri" w:hAnsi="Calibri" w:cs="Calibri"/>
          <w:bCs/>
        </w:rPr>
        <w:t>vary baseline emissions assumptions as plausibly likely to occur</w:t>
      </w:r>
      <w:r w:rsidR="0059520E">
        <w:rPr>
          <w:rFonts w:ascii="Calibri" w:hAnsi="Calibri" w:cs="Calibri"/>
          <w:bCs/>
        </w:rPr>
        <w:t>. In particular</w:t>
      </w:r>
      <w:r w:rsidR="00643207">
        <w:rPr>
          <w:rFonts w:ascii="Calibri" w:hAnsi="Calibri" w:cs="Calibri"/>
          <w:bCs/>
        </w:rPr>
        <w:t>,</w:t>
      </w:r>
      <w:r w:rsidR="0059520E">
        <w:rPr>
          <w:rFonts w:ascii="Calibri" w:hAnsi="Calibri" w:cs="Calibri"/>
          <w:bCs/>
        </w:rPr>
        <w:t xml:space="preserve"> the high </w:t>
      </w:r>
      <w:r w:rsidR="001E2F4D">
        <w:rPr>
          <w:rFonts w:ascii="Calibri" w:hAnsi="Calibri" w:cs="Calibri"/>
          <w:bCs/>
        </w:rPr>
        <w:t>emissions scenario represents outcomes well outside the bounds of the model’s useful capabilities. This is further explained in the results discussion below.</w:t>
      </w:r>
    </w:p>
    <w:p w14:paraId="24178804" w14:textId="7BC5AE7E" w:rsidR="00F16AB9" w:rsidRPr="00FE53F2" w:rsidRDefault="009A5232" w:rsidP="00F16AB9">
      <w:pPr>
        <w:pStyle w:val="ListParagraph"/>
        <w:keepNext/>
        <w:numPr>
          <w:ilvl w:val="0"/>
          <w:numId w:val="8"/>
        </w:numPr>
        <w:rPr>
          <w:noProof/>
        </w:rPr>
      </w:pPr>
      <w:r>
        <w:rPr>
          <w:rFonts w:ascii="Calibri" w:hAnsi="Calibri" w:cs="Calibri"/>
          <w:bCs/>
        </w:rPr>
        <w:t xml:space="preserve">The same level of afforestation is assumed across all scenarios, in line with the </w:t>
      </w:r>
      <w:r w:rsidR="00A66023">
        <w:rPr>
          <w:rFonts w:ascii="Calibri" w:hAnsi="Calibri" w:cs="Calibri"/>
          <w:bCs/>
        </w:rPr>
        <w:t xml:space="preserve">government’s </w:t>
      </w:r>
      <w:r w:rsidR="00E16912">
        <w:rPr>
          <w:rFonts w:ascii="Calibri" w:hAnsi="Calibri" w:cs="Calibri"/>
          <w:bCs/>
        </w:rPr>
        <w:t>ERP2 path</w:t>
      </w:r>
      <w:r w:rsidR="00A66023">
        <w:rPr>
          <w:rFonts w:ascii="Calibri" w:hAnsi="Calibri" w:cs="Calibri"/>
          <w:bCs/>
        </w:rPr>
        <w:t xml:space="preserve">. </w:t>
      </w:r>
      <w:r w:rsidR="001E2F4D">
        <w:rPr>
          <w:rFonts w:ascii="Calibri" w:hAnsi="Calibri" w:cs="Calibri"/>
          <w:bCs/>
        </w:rPr>
        <w:t xml:space="preserve"> </w:t>
      </w:r>
    </w:p>
    <w:p w14:paraId="33373275" w14:textId="38BE22E6" w:rsidR="00AD1F2E" w:rsidRPr="00D747C8" w:rsidRDefault="00AD1F2E" w:rsidP="00D747C8">
      <w:pPr>
        <w:pStyle w:val="Heading4"/>
        <w:rPr>
          <w:rFonts w:ascii="Calibri" w:hAnsi="Calibri" w:cstheme="minorBidi"/>
          <w:b/>
          <w:i w:val="0"/>
          <w:iCs w:val="0"/>
          <w:sz w:val="24"/>
          <w:szCs w:val="24"/>
          <w:lang w:val="en-NZ"/>
        </w:rPr>
      </w:pPr>
      <w:r w:rsidRPr="00D747C8">
        <w:rPr>
          <w:rFonts w:ascii="Calibri" w:hAnsi="Calibri" w:cstheme="minorBidi"/>
          <w:b/>
          <w:i w:val="0"/>
          <w:iCs w:val="0"/>
          <w:sz w:val="24"/>
          <w:szCs w:val="24"/>
          <w:lang w:val="en-NZ"/>
        </w:rPr>
        <w:t>Results from scenarios testing policy uncertainty</w:t>
      </w:r>
    </w:p>
    <w:p w14:paraId="2E488810" w14:textId="36B4D5C4" w:rsidR="00826688" w:rsidRDefault="00826688" w:rsidP="00826688">
      <w:pPr>
        <w:keepNext/>
        <w:rPr>
          <w:rFonts w:ascii="Calibri" w:hAnsi="Calibri" w:cs="Calibri"/>
          <w:bCs/>
        </w:rPr>
      </w:pPr>
      <w:r>
        <w:rPr>
          <w:rFonts w:ascii="Calibri" w:hAnsi="Calibri" w:cs="Calibri"/>
          <w:bCs/>
        </w:rPr>
        <w:t>In these scenarios, t</w:t>
      </w:r>
      <w:r w:rsidRPr="00CA7D3D">
        <w:rPr>
          <w:rFonts w:ascii="Calibri" w:hAnsi="Calibri" w:cs="Calibri"/>
          <w:bCs/>
        </w:rPr>
        <w:t xml:space="preserve">he results </w:t>
      </w:r>
      <w:r>
        <w:rPr>
          <w:rFonts w:ascii="Calibri" w:hAnsi="Calibri" w:cs="Calibri"/>
          <w:bCs/>
        </w:rPr>
        <w:t>we</w:t>
      </w:r>
      <w:r w:rsidRPr="00CA7D3D">
        <w:rPr>
          <w:rFonts w:ascii="Calibri" w:hAnsi="Calibri" w:cs="Calibri"/>
          <w:bCs/>
        </w:rPr>
        <w:t xml:space="preserve">re very sensitive to </w:t>
      </w:r>
      <w:r w:rsidR="004F2D87">
        <w:rPr>
          <w:rFonts w:ascii="Calibri" w:hAnsi="Calibri" w:cs="Calibri"/>
          <w:bCs/>
        </w:rPr>
        <w:t xml:space="preserve">the </w:t>
      </w:r>
      <w:r w:rsidRPr="00CA7D3D">
        <w:rPr>
          <w:rFonts w:ascii="Calibri" w:hAnsi="Calibri" w:cs="Calibri"/>
          <w:bCs/>
        </w:rPr>
        <w:t>constrain</w:t>
      </w:r>
      <w:r w:rsidR="004F2D87">
        <w:rPr>
          <w:rFonts w:ascii="Calibri" w:hAnsi="Calibri" w:cs="Calibri"/>
          <w:bCs/>
        </w:rPr>
        <w:t xml:space="preserve">t on </w:t>
      </w:r>
      <w:r w:rsidRPr="00CA7D3D">
        <w:rPr>
          <w:rFonts w:ascii="Calibri" w:hAnsi="Calibri" w:cs="Calibri"/>
          <w:bCs/>
        </w:rPr>
        <w:t xml:space="preserve">EV </w:t>
      </w:r>
      <w:r w:rsidR="00E46A8B">
        <w:rPr>
          <w:rFonts w:ascii="Calibri" w:hAnsi="Calibri" w:cs="Calibri"/>
          <w:bCs/>
        </w:rPr>
        <w:t>supply</w:t>
      </w:r>
      <w:r w:rsidR="00113FEA">
        <w:rPr>
          <w:rFonts w:ascii="Calibri" w:hAnsi="Calibri" w:cs="Calibri"/>
          <w:bCs/>
        </w:rPr>
        <w:t xml:space="preserve">, as displayed in </w:t>
      </w:r>
      <w:r w:rsidR="00113FEA" w:rsidRPr="009B6DD8">
        <w:rPr>
          <w:rFonts w:ascii="Calibri" w:hAnsi="Calibri" w:cs="Calibri"/>
          <w:b/>
        </w:rPr>
        <w:t>Figure 3</w:t>
      </w:r>
      <w:r w:rsidRPr="00CA7D3D">
        <w:rPr>
          <w:rFonts w:ascii="Calibri" w:hAnsi="Calibri" w:cs="Calibri"/>
          <w:bCs/>
        </w:rPr>
        <w:t xml:space="preserve">. </w:t>
      </w:r>
      <w:r>
        <w:rPr>
          <w:rFonts w:ascii="Calibri" w:hAnsi="Calibri" w:cs="Calibri"/>
          <w:bCs/>
        </w:rPr>
        <w:t xml:space="preserve">This is because </w:t>
      </w:r>
      <w:r w:rsidRPr="00CA7D3D">
        <w:rPr>
          <w:rFonts w:ascii="Calibri" w:hAnsi="Calibri" w:cs="Calibri"/>
          <w:bCs/>
        </w:rPr>
        <w:t xml:space="preserve">when EV supply is more constrained </w:t>
      </w:r>
      <w:r>
        <w:rPr>
          <w:rFonts w:ascii="Calibri" w:hAnsi="Calibri" w:cs="Calibri"/>
          <w:bCs/>
        </w:rPr>
        <w:t xml:space="preserve">it </w:t>
      </w:r>
      <w:r w:rsidRPr="00CA7D3D">
        <w:rPr>
          <w:rFonts w:ascii="Calibri" w:hAnsi="Calibri" w:cs="Calibri"/>
          <w:bCs/>
        </w:rPr>
        <w:t xml:space="preserve">limits the ability of </w:t>
      </w:r>
      <w:r w:rsidR="002A73EB">
        <w:rPr>
          <w:rFonts w:ascii="Calibri" w:hAnsi="Calibri" w:cs="Calibri"/>
          <w:bCs/>
        </w:rPr>
        <w:t xml:space="preserve">individuals and firms to convert to EVs </w:t>
      </w:r>
      <w:r w:rsidR="00A95A54">
        <w:rPr>
          <w:rFonts w:ascii="Calibri" w:hAnsi="Calibri" w:cs="Calibri"/>
          <w:bCs/>
        </w:rPr>
        <w:t>(</w:t>
      </w:r>
      <w:r w:rsidR="00581D15">
        <w:rPr>
          <w:rFonts w:ascii="Calibri" w:hAnsi="Calibri" w:cs="Calibri"/>
          <w:bCs/>
        </w:rPr>
        <w:t>where it</w:t>
      </w:r>
      <w:r w:rsidR="00A95A54">
        <w:rPr>
          <w:rFonts w:ascii="Calibri" w:hAnsi="Calibri" w:cs="Calibri"/>
          <w:bCs/>
        </w:rPr>
        <w:t xml:space="preserve"> would otherwise be economic)</w:t>
      </w:r>
      <w:r w:rsidR="007A0C0B">
        <w:rPr>
          <w:rFonts w:ascii="Calibri" w:hAnsi="Calibri" w:cs="Calibri"/>
          <w:bCs/>
        </w:rPr>
        <w:t>,</w:t>
      </w:r>
      <w:r w:rsidR="002A73EB">
        <w:rPr>
          <w:rFonts w:ascii="Calibri" w:hAnsi="Calibri" w:cs="Calibri"/>
          <w:bCs/>
        </w:rPr>
        <w:t xml:space="preserve"> and in turn reduce emissions from </w:t>
      </w:r>
      <w:r w:rsidRPr="00CA7D3D">
        <w:rPr>
          <w:rFonts w:ascii="Calibri" w:hAnsi="Calibri" w:cs="Calibri"/>
          <w:bCs/>
        </w:rPr>
        <w:t>the transport sector</w:t>
      </w:r>
      <w:r w:rsidR="002A73EB">
        <w:rPr>
          <w:rFonts w:ascii="Calibri" w:hAnsi="Calibri" w:cs="Calibri"/>
          <w:bCs/>
        </w:rPr>
        <w:t xml:space="preserve">. This means </w:t>
      </w:r>
      <w:r w:rsidRPr="00CA7D3D">
        <w:rPr>
          <w:rFonts w:ascii="Calibri" w:hAnsi="Calibri" w:cs="Calibri"/>
          <w:bCs/>
        </w:rPr>
        <w:t xml:space="preserve">greater reductions are needed </w:t>
      </w:r>
      <w:r w:rsidR="002A73EB">
        <w:rPr>
          <w:rFonts w:ascii="Calibri" w:hAnsi="Calibri" w:cs="Calibri"/>
          <w:bCs/>
        </w:rPr>
        <w:t>from other sectors</w:t>
      </w:r>
      <w:r>
        <w:rPr>
          <w:rFonts w:ascii="Calibri" w:hAnsi="Calibri" w:cs="Calibri"/>
          <w:bCs/>
        </w:rPr>
        <w:t xml:space="preserve">. </w:t>
      </w:r>
    </w:p>
    <w:p w14:paraId="018FEB9E" w14:textId="6EC2026A" w:rsidR="00AD1F2E" w:rsidRPr="00FE53F2" w:rsidRDefault="00826688" w:rsidP="00FE53F2">
      <w:pPr>
        <w:keepNext/>
        <w:rPr>
          <w:rFonts w:ascii="Calibri" w:hAnsi="Calibri" w:cs="Calibri"/>
          <w:bCs/>
        </w:rPr>
      </w:pPr>
      <w:r w:rsidRPr="00CA7D3D">
        <w:rPr>
          <w:rFonts w:ascii="Calibri" w:hAnsi="Calibri" w:cs="Calibri"/>
          <w:bCs/>
        </w:rPr>
        <w:t>The results</w:t>
      </w:r>
      <w:r>
        <w:rPr>
          <w:rFonts w:ascii="Calibri" w:hAnsi="Calibri" w:cs="Calibri"/>
          <w:bCs/>
        </w:rPr>
        <w:t xml:space="preserve"> for the scenario with high EV constraint (consistent with ERP2 path assumptions)</w:t>
      </w:r>
      <w:r w:rsidRPr="00CA7D3D">
        <w:rPr>
          <w:rFonts w:ascii="Calibri" w:hAnsi="Calibri" w:cs="Calibri"/>
          <w:bCs/>
        </w:rPr>
        <w:t xml:space="preserve">, </w:t>
      </w:r>
      <w:r>
        <w:rPr>
          <w:rFonts w:ascii="Calibri" w:hAnsi="Calibri" w:cs="Calibri"/>
          <w:bCs/>
        </w:rPr>
        <w:t>indicate that emissions prices</w:t>
      </w:r>
      <w:r w:rsidRPr="00CA7D3D">
        <w:rPr>
          <w:rFonts w:ascii="Calibri" w:hAnsi="Calibri" w:cs="Calibri"/>
          <w:bCs/>
        </w:rPr>
        <w:t xml:space="preserve"> </w:t>
      </w:r>
      <w:r>
        <w:rPr>
          <w:rFonts w:ascii="Calibri" w:hAnsi="Calibri" w:cs="Calibri"/>
          <w:bCs/>
        </w:rPr>
        <w:t>may</w:t>
      </w:r>
      <w:r w:rsidRPr="00CA7D3D">
        <w:rPr>
          <w:rFonts w:ascii="Calibri" w:hAnsi="Calibri" w:cs="Calibri"/>
          <w:bCs/>
        </w:rPr>
        <w:t xml:space="preserve"> have to </w:t>
      </w:r>
      <w:r>
        <w:rPr>
          <w:rFonts w:ascii="Calibri" w:hAnsi="Calibri" w:cs="Calibri"/>
          <w:bCs/>
        </w:rPr>
        <w:t>reach</w:t>
      </w:r>
      <w:r w:rsidRPr="00CA7D3D">
        <w:rPr>
          <w:rFonts w:ascii="Calibri" w:hAnsi="Calibri" w:cs="Calibri"/>
          <w:bCs/>
        </w:rPr>
        <w:t xml:space="preserve"> $350 in 2035</w:t>
      </w:r>
      <w:r>
        <w:rPr>
          <w:rFonts w:ascii="Calibri" w:hAnsi="Calibri" w:cs="Calibri"/>
          <w:bCs/>
        </w:rPr>
        <w:t xml:space="preserve"> to meet the third emissions budget. </w:t>
      </w:r>
      <w:r w:rsidRPr="00CA7D3D">
        <w:rPr>
          <w:rFonts w:ascii="Calibri" w:hAnsi="Calibri" w:cs="Calibri"/>
          <w:bCs/>
        </w:rPr>
        <w:t>However</w:t>
      </w:r>
      <w:r>
        <w:rPr>
          <w:rFonts w:ascii="Calibri" w:hAnsi="Calibri" w:cs="Calibri"/>
          <w:bCs/>
        </w:rPr>
        <w:t>,</w:t>
      </w:r>
      <w:r w:rsidRPr="00CA7D3D">
        <w:rPr>
          <w:rFonts w:ascii="Calibri" w:hAnsi="Calibri" w:cs="Calibri"/>
          <w:bCs/>
        </w:rPr>
        <w:t xml:space="preserve"> </w:t>
      </w:r>
      <w:r>
        <w:rPr>
          <w:rFonts w:ascii="Calibri" w:hAnsi="Calibri" w:cs="Calibri"/>
          <w:bCs/>
        </w:rPr>
        <w:t>with lower constraint on EV supply, emissions</w:t>
      </w:r>
      <w:r w:rsidRPr="00CA7D3D">
        <w:rPr>
          <w:rFonts w:ascii="Calibri" w:hAnsi="Calibri" w:cs="Calibri"/>
          <w:bCs/>
        </w:rPr>
        <w:t xml:space="preserve"> prices of $180-$250 in 2035 m</w:t>
      </w:r>
      <w:r>
        <w:rPr>
          <w:rFonts w:ascii="Calibri" w:hAnsi="Calibri" w:cs="Calibri"/>
          <w:bCs/>
        </w:rPr>
        <w:t>ay</w:t>
      </w:r>
      <w:r w:rsidRPr="00CA7D3D">
        <w:rPr>
          <w:rFonts w:ascii="Calibri" w:hAnsi="Calibri" w:cs="Calibri"/>
          <w:bCs/>
        </w:rPr>
        <w:t xml:space="preserve"> be sufficient </w:t>
      </w:r>
      <w:r>
        <w:rPr>
          <w:rFonts w:ascii="Calibri" w:hAnsi="Calibri" w:cs="Calibri"/>
          <w:bCs/>
        </w:rPr>
        <w:t>to meet the third emissions budget</w:t>
      </w:r>
      <w:r w:rsidRPr="00CA7D3D">
        <w:rPr>
          <w:rFonts w:ascii="Calibri" w:hAnsi="Calibri" w:cs="Calibri"/>
          <w:bCs/>
        </w:rPr>
        <w:t>.</w:t>
      </w:r>
    </w:p>
    <w:p w14:paraId="170FF60B" w14:textId="3DB87012" w:rsidR="004D65DF" w:rsidRDefault="003A46A0" w:rsidP="00DC333A">
      <w:pPr>
        <w:pStyle w:val="Caption"/>
        <w:keepNext/>
        <w:rPr>
          <w:noProof/>
        </w:rPr>
      </w:pPr>
      <w:r w:rsidRPr="00091068">
        <w:rPr>
          <w:b/>
          <w:i w:val="0"/>
          <w:sz w:val="20"/>
          <w:szCs w:val="20"/>
        </w:rPr>
        <w:t xml:space="preserve">Figure </w:t>
      </w:r>
      <w:r w:rsidRPr="00091068">
        <w:rPr>
          <w:b/>
          <w:i w:val="0"/>
          <w:sz w:val="20"/>
          <w:szCs w:val="20"/>
        </w:rPr>
        <w:fldChar w:fldCharType="begin"/>
      </w:r>
      <w:r w:rsidRPr="00091068">
        <w:rPr>
          <w:b/>
          <w:i w:val="0"/>
          <w:sz w:val="20"/>
          <w:szCs w:val="20"/>
        </w:rPr>
        <w:instrText xml:space="preserve"> SEQ Figure \* ARABIC </w:instrText>
      </w:r>
      <w:r w:rsidRPr="00091068">
        <w:rPr>
          <w:b/>
          <w:i w:val="0"/>
          <w:sz w:val="20"/>
          <w:szCs w:val="20"/>
        </w:rPr>
        <w:fldChar w:fldCharType="separate"/>
      </w:r>
      <w:r w:rsidR="001D5DAA" w:rsidRPr="00091068">
        <w:rPr>
          <w:b/>
          <w:i w:val="0"/>
          <w:sz w:val="20"/>
          <w:szCs w:val="20"/>
        </w:rPr>
        <w:t>3</w:t>
      </w:r>
      <w:r w:rsidRPr="00091068">
        <w:rPr>
          <w:b/>
          <w:i w:val="0"/>
          <w:sz w:val="20"/>
          <w:szCs w:val="20"/>
        </w:rPr>
        <w:fldChar w:fldCharType="end"/>
      </w:r>
      <w:r w:rsidRPr="00091068">
        <w:rPr>
          <w:b/>
          <w:i w:val="0"/>
          <w:sz w:val="20"/>
          <w:szCs w:val="20"/>
        </w:rPr>
        <w:t xml:space="preserve">: </w:t>
      </w:r>
      <w:r w:rsidRPr="00091068">
        <w:rPr>
          <w:i w:val="0"/>
          <w:sz w:val="20"/>
          <w:szCs w:val="20"/>
        </w:rPr>
        <w:t xml:space="preserve">ENZ modelled shadow emissions prices needed for gross reductions to meet </w:t>
      </w:r>
      <w:r w:rsidR="00E16912" w:rsidRPr="00091068">
        <w:rPr>
          <w:i w:val="0"/>
          <w:sz w:val="20"/>
          <w:szCs w:val="20"/>
        </w:rPr>
        <w:t>the third emissions budget</w:t>
      </w:r>
      <w:r w:rsidR="00DB7031" w:rsidRPr="00091068">
        <w:rPr>
          <w:i w:val="0"/>
          <w:sz w:val="20"/>
          <w:szCs w:val="20"/>
        </w:rPr>
        <w:t>,</w:t>
      </w:r>
      <w:r w:rsidRPr="00091068">
        <w:rPr>
          <w:i w:val="0"/>
          <w:sz w:val="20"/>
          <w:szCs w:val="20"/>
        </w:rPr>
        <w:t xml:space="preserve"> under different levels of constraints on EV uptake (in 2024 prices)</w:t>
      </w:r>
      <w:r w:rsidR="00DC333A" w:rsidRPr="00DC333A">
        <w:rPr>
          <w:b/>
          <w:bCs/>
        </w:rPr>
        <w:t xml:space="preserve"> </w:t>
      </w:r>
      <w:r w:rsidR="004247CA" w:rsidRPr="004247CA">
        <w:rPr>
          <w:noProof/>
        </w:rPr>
        <w:drawing>
          <wp:inline distT="0" distB="0" distL="0" distR="0" wp14:anchorId="3DA5CA3F" wp14:editId="6339C4FD">
            <wp:extent cx="5731510" cy="3003550"/>
            <wp:effectExtent l="0" t="0" r="2540" b="6350"/>
            <wp:docPr id="1645285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3003550"/>
                    </a:xfrm>
                    <a:prstGeom prst="rect">
                      <a:avLst/>
                    </a:prstGeom>
                    <a:noFill/>
                    <a:ln>
                      <a:noFill/>
                    </a:ln>
                  </pic:spPr>
                </pic:pic>
              </a:graphicData>
            </a:graphic>
          </wp:inline>
        </w:drawing>
      </w:r>
    </w:p>
    <w:p w14:paraId="4BC9ECDE" w14:textId="5A47389F" w:rsidR="003B5C1A" w:rsidRPr="002B3AA4" w:rsidRDefault="003B5C1A" w:rsidP="003B5C1A">
      <w:pPr>
        <w:rPr>
          <w:sz w:val="18"/>
          <w:szCs w:val="18"/>
          <w:lang w:val="en-NZ"/>
        </w:rPr>
      </w:pPr>
      <w:r w:rsidRPr="002B3AA4">
        <w:rPr>
          <w:sz w:val="18"/>
          <w:szCs w:val="18"/>
          <w:lang w:val="en-NZ"/>
        </w:rPr>
        <w:t>Source: Concept Consulting analysis</w:t>
      </w:r>
    </w:p>
    <w:p w14:paraId="35BB8DBD" w14:textId="027E8BE8" w:rsidR="00DC5274" w:rsidRPr="005360E9" w:rsidRDefault="00DC5274" w:rsidP="005360E9">
      <w:pPr>
        <w:pStyle w:val="Heading4"/>
        <w:rPr>
          <w:rFonts w:ascii="Calibri" w:hAnsi="Calibri" w:cstheme="minorBidi"/>
          <w:b/>
          <w:i w:val="0"/>
          <w:iCs w:val="0"/>
          <w:sz w:val="24"/>
          <w:szCs w:val="24"/>
          <w:lang w:val="en-NZ"/>
        </w:rPr>
      </w:pPr>
      <w:r w:rsidRPr="005360E9">
        <w:rPr>
          <w:rFonts w:ascii="Calibri" w:hAnsi="Calibri" w:cstheme="minorBidi"/>
          <w:b/>
          <w:i w:val="0"/>
          <w:iCs w:val="0"/>
          <w:sz w:val="24"/>
          <w:szCs w:val="24"/>
          <w:lang w:val="en-NZ"/>
        </w:rPr>
        <w:t>Results from scenarios testing uncertainty in baseline and mitigation costs</w:t>
      </w:r>
    </w:p>
    <w:p w14:paraId="5CF499B4" w14:textId="495844B0" w:rsidR="004E59B1" w:rsidRDefault="00C64BC0" w:rsidP="008333A8">
      <w:pPr>
        <w:keepNext/>
        <w:rPr>
          <w:rFonts w:ascii="Calibri" w:hAnsi="Calibri" w:cs="Calibri"/>
          <w:bCs/>
        </w:rPr>
      </w:pPr>
      <w:r>
        <w:rPr>
          <w:rFonts w:ascii="Calibri" w:hAnsi="Calibri" w:cs="Calibri"/>
          <w:bCs/>
        </w:rPr>
        <w:t>Concept Consulting</w:t>
      </w:r>
      <w:r w:rsidRPr="00186C86">
        <w:rPr>
          <w:rFonts w:ascii="Calibri" w:hAnsi="Calibri" w:cs="Calibri"/>
          <w:bCs/>
        </w:rPr>
        <w:t xml:space="preserve"> </w:t>
      </w:r>
      <w:r w:rsidR="004E59B1" w:rsidRPr="00186C86">
        <w:rPr>
          <w:rFonts w:ascii="Calibri" w:hAnsi="Calibri" w:cs="Calibri"/>
          <w:bCs/>
        </w:rPr>
        <w:t xml:space="preserve">also modelled scenarios that varied baseline emissions assumptions. </w:t>
      </w:r>
      <w:r w:rsidR="004E59B1" w:rsidRPr="00200334">
        <w:rPr>
          <w:rFonts w:ascii="Calibri" w:hAnsi="Calibri" w:cs="Calibri"/>
          <w:bCs/>
        </w:rPr>
        <w:t>The assumptions varied included the fossil gas price, GDP, population growth, renewable</w:t>
      </w:r>
      <w:r w:rsidR="00B26A0A">
        <w:rPr>
          <w:rFonts w:ascii="Calibri" w:hAnsi="Calibri" w:cs="Calibri"/>
          <w:bCs/>
        </w:rPr>
        <w:t xml:space="preserve"> energy</w:t>
      </w:r>
      <w:r w:rsidR="004E59B1" w:rsidRPr="00200334">
        <w:rPr>
          <w:rFonts w:ascii="Calibri" w:hAnsi="Calibri" w:cs="Calibri"/>
          <w:bCs/>
        </w:rPr>
        <w:t xml:space="preserve"> build costs, and </w:t>
      </w:r>
      <w:r w:rsidR="00FD360A">
        <w:rPr>
          <w:rFonts w:ascii="Calibri" w:hAnsi="Calibri" w:cs="Calibri"/>
          <w:bCs/>
        </w:rPr>
        <w:t xml:space="preserve">EV </w:t>
      </w:r>
      <w:r w:rsidR="004E59B1" w:rsidRPr="00200334">
        <w:rPr>
          <w:rFonts w:ascii="Calibri" w:hAnsi="Calibri" w:cs="Calibri"/>
          <w:bCs/>
        </w:rPr>
        <w:t>battery costs.</w:t>
      </w:r>
      <w:r w:rsidR="004E59B1" w:rsidRPr="00710ED2" w:rsidDel="00C11311">
        <w:rPr>
          <w:rFonts w:ascii="Calibri" w:hAnsi="Calibri" w:cs="Calibri"/>
          <w:bCs/>
        </w:rPr>
        <w:t xml:space="preserve"> </w:t>
      </w:r>
      <w:r w:rsidR="004E59B1" w:rsidRPr="00200334">
        <w:rPr>
          <w:rFonts w:ascii="Calibri" w:hAnsi="Calibri" w:cs="Calibri"/>
          <w:bCs/>
        </w:rPr>
        <w:t xml:space="preserve">These are factors affecting gross emissions that the </w:t>
      </w:r>
      <w:r w:rsidR="004E59B1" w:rsidRPr="00710ED2">
        <w:rPr>
          <w:rFonts w:ascii="Calibri" w:hAnsi="Calibri" w:cs="Calibri"/>
          <w:bCs/>
        </w:rPr>
        <w:t xml:space="preserve">Government </w:t>
      </w:r>
      <w:r w:rsidR="004E59B1" w:rsidRPr="00200334">
        <w:rPr>
          <w:rFonts w:ascii="Calibri" w:hAnsi="Calibri" w:cs="Calibri"/>
          <w:bCs/>
        </w:rPr>
        <w:t>has li</w:t>
      </w:r>
      <w:r w:rsidR="004E59B1">
        <w:rPr>
          <w:rFonts w:ascii="Calibri" w:hAnsi="Calibri" w:cs="Calibri"/>
          <w:bCs/>
        </w:rPr>
        <w:t xml:space="preserve">mited </w:t>
      </w:r>
      <w:r w:rsidR="004E59B1" w:rsidRPr="00200334">
        <w:rPr>
          <w:rFonts w:ascii="Calibri" w:hAnsi="Calibri" w:cs="Calibri"/>
          <w:bCs/>
        </w:rPr>
        <w:t>influence</w:t>
      </w:r>
      <w:r w:rsidR="004E59B1">
        <w:rPr>
          <w:rFonts w:ascii="Calibri" w:hAnsi="Calibri" w:cs="Calibri"/>
          <w:bCs/>
        </w:rPr>
        <w:t xml:space="preserve"> </w:t>
      </w:r>
      <w:r w:rsidR="00866BB7">
        <w:rPr>
          <w:rFonts w:ascii="Calibri" w:hAnsi="Calibri" w:cs="Calibri"/>
          <w:bCs/>
        </w:rPr>
        <w:t xml:space="preserve">over </w:t>
      </w:r>
      <w:r w:rsidR="004E59B1">
        <w:rPr>
          <w:rFonts w:ascii="Calibri" w:hAnsi="Calibri" w:cs="Calibri"/>
          <w:bCs/>
        </w:rPr>
        <w:t xml:space="preserve">compared to </w:t>
      </w:r>
      <w:r w:rsidR="004E59B1" w:rsidRPr="00200334">
        <w:rPr>
          <w:rFonts w:ascii="Calibri" w:hAnsi="Calibri" w:cs="Calibri"/>
          <w:bCs/>
        </w:rPr>
        <w:t>EV uptake</w:t>
      </w:r>
      <w:r w:rsidR="00866BB7">
        <w:rPr>
          <w:rFonts w:ascii="Calibri" w:hAnsi="Calibri" w:cs="Calibri"/>
          <w:bCs/>
        </w:rPr>
        <w:t>,</w:t>
      </w:r>
      <w:r w:rsidR="004E59B1" w:rsidRPr="00200334">
        <w:rPr>
          <w:rFonts w:ascii="Calibri" w:hAnsi="Calibri" w:cs="Calibri"/>
          <w:bCs/>
        </w:rPr>
        <w:t xml:space="preserve"> </w:t>
      </w:r>
      <w:r w:rsidR="004E59B1">
        <w:rPr>
          <w:rFonts w:ascii="Calibri" w:hAnsi="Calibri" w:cs="Calibri"/>
          <w:bCs/>
        </w:rPr>
        <w:t xml:space="preserve">which </w:t>
      </w:r>
      <w:r w:rsidR="004E59B1" w:rsidRPr="00200334">
        <w:rPr>
          <w:rFonts w:ascii="Calibri" w:hAnsi="Calibri" w:cs="Calibri"/>
          <w:bCs/>
        </w:rPr>
        <w:t xml:space="preserve">can be more readily accelerated with policy. </w:t>
      </w:r>
      <w:r w:rsidR="00C80074">
        <w:rPr>
          <w:rFonts w:ascii="Calibri" w:hAnsi="Calibri" w:cs="Calibri"/>
          <w:bCs/>
        </w:rPr>
        <w:t xml:space="preserve">Results are displayed in </w:t>
      </w:r>
      <w:r w:rsidR="00C80074" w:rsidRPr="009B6DD8">
        <w:rPr>
          <w:rFonts w:ascii="Calibri" w:hAnsi="Calibri" w:cs="Calibri"/>
          <w:b/>
        </w:rPr>
        <w:t>Figure 4</w:t>
      </w:r>
      <w:r w:rsidR="00C80074">
        <w:rPr>
          <w:rFonts w:ascii="Calibri" w:hAnsi="Calibri" w:cs="Calibri"/>
          <w:bCs/>
        </w:rPr>
        <w:t xml:space="preserve">. </w:t>
      </w:r>
    </w:p>
    <w:p w14:paraId="00489E56" w14:textId="301C3EF5" w:rsidR="00EB7838" w:rsidRPr="00200334" w:rsidRDefault="00EB7838" w:rsidP="008333A8">
      <w:pPr>
        <w:keepNext/>
        <w:rPr>
          <w:rFonts w:ascii="Calibri" w:hAnsi="Calibri" w:cs="Calibri"/>
          <w:bCs/>
        </w:rPr>
      </w:pPr>
      <w:r>
        <w:rPr>
          <w:rFonts w:ascii="Calibri" w:hAnsi="Calibri" w:cs="Calibri"/>
          <w:bCs/>
        </w:rPr>
        <w:t xml:space="preserve">The value of these </w:t>
      </w:r>
      <w:r w:rsidR="00C85207">
        <w:rPr>
          <w:rFonts w:ascii="Calibri" w:hAnsi="Calibri" w:cs="Calibri"/>
          <w:bCs/>
        </w:rPr>
        <w:t>scenarios</w:t>
      </w:r>
      <w:r w:rsidR="00A564D7">
        <w:rPr>
          <w:rFonts w:ascii="Calibri" w:hAnsi="Calibri" w:cs="Calibri"/>
          <w:bCs/>
        </w:rPr>
        <w:t xml:space="preserve"> is in the </w:t>
      </w:r>
      <w:r w:rsidR="00C85207">
        <w:rPr>
          <w:rFonts w:ascii="Calibri" w:hAnsi="Calibri" w:cs="Calibri"/>
          <w:bCs/>
        </w:rPr>
        <w:t xml:space="preserve">insights </w:t>
      </w:r>
      <w:r w:rsidR="00A564D7">
        <w:rPr>
          <w:rFonts w:ascii="Calibri" w:hAnsi="Calibri" w:cs="Calibri"/>
          <w:bCs/>
        </w:rPr>
        <w:t xml:space="preserve">they provide </w:t>
      </w:r>
      <w:r w:rsidR="00C85207">
        <w:rPr>
          <w:rFonts w:ascii="Calibri" w:hAnsi="Calibri" w:cs="Calibri"/>
          <w:bCs/>
        </w:rPr>
        <w:t xml:space="preserve">about external factors </w:t>
      </w:r>
      <w:r w:rsidR="00DC2725">
        <w:rPr>
          <w:rFonts w:ascii="Calibri" w:hAnsi="Calibri" w:cs="Calibri"/>
          <w:bCs/>
        </w:rPr>
        <w:t>that could affect the emissions prices needed to meet the third emissions budget</w:t>
      </w:r>
      <w:r w:rsidR="002F5408">
        <w:rPr>
          <w:rFonts w:ascii="Calibri" w:hAnsi="Calibri" w:cs="Calibri"/>
          <w:bCs/>
        </w:rPr>
        <w:t xml:space="preserve">, </w:t>
      </w:r>
      <w:r w:rsidR="00965844">
        <w:rPr>
          <w:rFonts w:ascii="Calibri" w:hAnsi="Calibri" w:cs="Calibri"/>
          <w:bCs/>
        </w:rPr>
        <w:t>rather than</w:t>
      </w:r>
      <w:r w:rsidR="003706DF">
        <w:rPr>
          <w:rFonts w:ascii="Calibri" w:hAnsi="Calibri" w:cs="Calibri"/>
          <w:bCs/>
        </w:rPr>
        <w:t xml:space="preserve"> in</w:t>
      </w:r>
      <w:r w:rsidR="002F5408">
        <w:rPr>
          <w:rFonts w:ascii="Calibri" w:hAnsi="Calibri" w:cs="Calibri"/>
          <w:bCs/>
        </w:rPr>
        <w:t xml:space="preserve"> the </w:t>
      </w:r>
      <w:r w:rsidR="00135AEE">
        <w:rPr>
          <w:rFonts w:ascii="Calibri" w:hAnsi="Calibri" w:cs="Calibri"/>
          <w:bCs/>
        </w:rPr>
        <w:t xml:space="preserve">specific </w:t>
      </w:r>
      <w:r w:rsidR="0029755C">
        <w:rPr>
          <w:rFonts w:ascii="Calibri" w:hAnsi="Calibri" w:cs="Calibri"/>
          <w:bCs/>
        </w:rPr>
        <w:t>shadow emissions price</w:t>
      </w:r>
      <w:r w:rsidR="00135AEE">
        <w:rPr>
          <w:rFonts w:ascii="Calibri" w:hAnsi="Calibri" w:cs="Calibri"/>
          <w:bCs/>
        </w:rPr>
        <w:t xml:space="preserve"> pathways they generate</w:t>
      </w:r>
      <w:r w:rsidR="00DC2725">
        <w:rPr>
          <w:rFonts w:ascii="Calibri" w:hAnsi="Calibri" w:cs="Calibri"/>
          <w:bCs/>
        </w:rPr>
        <w:t xml:space="preserve">. </w:t>
      </w:r>
      <w:r w:rsidR="00E77E18">
        <w:rPr>
          <w:rFonts w:ascii="Calibri" w:hAnsi="Calibri" w:cs="Calibri"/>
          <w:bCs/>
        </w:rPr>
        <w:t xml:space="preserve">The iterative process of developing them highlighted which external uncertainties are </w:t>
      </w:r>
      <w:r w:rsidR="00B43819">
        <w:rPr>
          <w:rFonts w:ascii="Calibri" w:hAnsi="Calibri" w:cs="Calibri"/>
          <w:bCs/>
        </w:rPr>
        <w:t xml:space="preserve">likely to have the </w:t>
      </w:r>
      <w:r w:rsidR="00E573FD">
        <w:rPr>
          <w:rFonts w:ascii="Calibri" w:hAnsi="Calibri" w:cs="Calibri"/>
          <w:bCs/>
        </w:rPr>
        <w:t>largest</w:t>
      </w:r>
      <w:r w:rsidR="00B43819">
        <w:rPr>
          <w:rFonts w:ascii="Calibri" w:hAnsi="Calibri" w:cs="Calibri"/>
          <w:bCs/>
        </w:rPr>
        <w:t xml:space="preserve"> impact over the period to 2035 under consideration. The key insights are discussed in the sub-sections</w:t>
      </w:r>
      <w:r w:rsidR="00113FEA">
        <w:rPr>
          <w:rFonts w:ascii="Calibri" w:hAnsi="Calibri" w:cs="Calibri"/>
          <w:bCs/>
        </w:rPr>
        <w:t xml:space="preserve"> below </w:t>
      </w:r>
      <w:r w:rsidR="00C11311" w:rsidRPr="009B6DD8">
        <w:rPr>
          <w:rFonts w:ascii="Calibri" w:hAnsi="Calibri" w:cs="Calibri"/>
          <w:b/>
        </w:rPr>
        <w:t>F</w:t>
      </w:r>
      <w:r w:rsidR="00113FEA" w:rsidRPr="009B6DD8">
        <w:rPr>
          <w:rFonts w:ascii="Calibri" w:hAnsi="Calibri" w:cs="Calibri"/>
          <w:b/>
        </w:rPr>
        <w:t>igure 4</w:t>
      </w:r>
      <w:r w:rsidR="00B43819">
        <w:rPr>
          <w:rFonts w:ascii="Calibri" w:hAnsi="Calibri" w:cs="Calibri"/>
          <w:bCs/>
        </w:rPr>
        <w:t xml:space="preserve">. </w:t>
      </w:r>
      <w:r w:rsidR="00E77E18">
        <w:rPr>
          <w:rFonts w:ascii="Calibri" w:hAnsi="Calibri" w:cs="Calibri"/>
          <w:bCs/>
        </w:rPr>
        <w:t xml:space="preserve"> </w:t>
      </w:r>
    </w:p>
    <w:p w14:paraId="2AFD089E" w14:textId="511E90CD" w:rsidR="00E565CF" w:rsidRDefault="004E59B1" w:rsidP="008333A8">
      <w:pPr>
        <w:keepNext/>
        <w:rPr>
          <w:rFonts w:ascii="Calibri" w:hAnsi="Calibri" w:cs="Calibri"/>
          <w:bCs/>
        </w:rPr>
      </w:pPr>
      <w:r w:rsidRPr="00A2435F">
        <w:rPr>
          <w:rFonts w:ascii="Calibri" w:hAnsi="Calibri" w:cs="Calibri"/>
          <w:bCs/>
        </w:rPr>
        <w:t>We do not regard these scenarios as plausibly likely to occur</w:t>
      </w:r>
      <w:r w:rsidR="00C612F3">
        <w:rPr>
          <w:rFonts w:ascii="Calibri" w:hAnsi="Calibri" w:cs="Calibri"/>
          <w:bCs/>
        </w:rPr>
        <w:t xml:space="preserve">, and the shadow emissions prices resulting from them </w:t>
      </w:r>
      <w:r w:rsidR="001D47D5">
        <w:rPr>
          <w:rFonts w:ascii="Calibri" w:hAnsi="Calibri" w:cs="Calibri"/>
          <w:bCs/>
        </w:rPr>
        <w:t xml:space="preserve">should not be </w:t>
      </w:r>
      <w:r w:rsidR="00C96387">
        <w:rPr>
          <w:rFonts w:ascii="Calibri" w:hAnsi="Calibri" w:cs="Calibri"/>
          <w:bCs/>
        </w:rPr>
        <w:t xml:space="preserve">regarded as </w:t>
      </w:r>
      <w:r w:rsidR="001D47D5">
        <w:rPr>
          <w:rFonts w:ascii="Calibri" w:hAnsi="Calibri" w:cs="Calibri"/>
          <w:bCs/>
        </w:rPr>
        <w:t xml:space="preserve">realistic prices </w:t>
      </w:r>
      <w:r w:rsidR="00C96387">
        <w:rPr>
          <w:rFonts w:ascii="Calibri" w:hAnsi="Calibri" w:cs="Calibri"/>
          <w:bCs/>
        </w:rPr>
        <w:t xml:space="preserve">for informing </w:t>
      </w:r>
      <w:r w:rsidR="00A971D4">
        <w:rPr>
          <w:rFonts w:ascii="Calibri" w:hAnsi="Calibri" w:cs="Calibri"/>
          <w:bCs/>
        </w:rPr>
        <w:t>the price control settings</w:t>
      </w:r>
      <w:r w:rsidRPr="00A2435F">
        <w:rPr>
          <w:rFonts w:ascii="Calibri" w:hAnsi="Calibri" w:cs="Calibri"/>
          <w:bCs/>
        </w:rPr>
        <w:t xml:space="preserve">. </w:t>
      </w:r>
      <w:r w:rsidR="00546EEA">
        <w:rPr>
          <w:rFonts w:ascii="Calibri" w:hAnsi="Calibri" w:cs="Calibri"/>
          <w:bCs/>
        </w:rPr>
        <w:t xml:space="preserve">In </w:t>
      </w:r>
      <w:r w:rsidR="00747C45">
        <w:rPr>
          <w:rFonts w:ascii="Calibri" w:hAnsi="Calibri" w:cs="Calibri"/>
          <w:bCs/>
        </w:rPr>
        <w:t>both</w:t>
      </w:r>
      <w:r w:rsidR="00546EEA" w:rsidDel="00CD6F5C">
        <w:rPr>
          <w:rFonts w:ascii="Calibri" w:hAnsi="Calibri" w:cs="Calibri"/>
          <w:bCs/>
        </w:rPr>
        <w:t xml:space="preserve"> </w:t>
      </w:r>
      <w:r w:rsidR="00546EEA">
        <w:rPr>
          <w:rFonts w:ascii="Calibri" w:hAnsi="Calibri" w:cs="Calibri"/>
          <w:bCs/>
        </w:rPr>
        <w:t xml:space="preserve">scenarios the assumptions are varied all in one direction compared to the </w:t>
      </w:r>
      <w:r w:rsidR="00CC13B9">
        <w:rPr>
          <w:rFonts w:ascii="Calibri" w:hAnsi="Calibri" w:cs="Calibri"/>
          <w:bCs/>
        </w:rPr>
        <w:t>ERP2 assumptions used in the central path</w:t>
      </w:r>
      <w:r w:rsidR="008B1F3A">
        <w:rPr>
          <w:rFonts w:ascii="Calibri" w:hAnsi="Calibri" w:cs="Calibri"/>
          <w:bCs/>
        </w:rPr>
        <w:t xml:space="preserve">, i.e. in the high scenario </w:t>
      </w:r>
      <w:r w:rsidR="001D4F92">
        <w:rPr>
          <w:rFonts w:ascii="Calibri" w:hAnsi="Calibri" w:cs="Calibri"/>
          <w:bCs/>
        </w:rPr>
        <w:t>assumptions</w:t>
      </w:r>
      <w:r w:rsidR="008B1F3A">
        <w:rPr>
          <w:rFonts w:ascii="Calibri" w:hAnsi="Calibri" w:cs="Calibri"/>
          <w:bCs/>
        </w:rPr>
        <w:t xml:space="preserve"> are all aligned to higher emissions and in the low scenario </w:t>
      </w:r>
      <w:r w:rsidR="00BB471D">
        <w:rPr>
          <w:rFonts w:ascii="Calibri" w:hAnsi="Calibri" w:cs="Calibri"/>
          <w:bCs/>
        </w:rPr>
        <w:t xml:space="preserve">they all favour lower emissions. It is unlikely that all factors would move in this direction at once, </w:t>
      </w:r>
      <w:r w:rsidR="004B60D9">
        <w:rPr>
          <w:rFonts w:ascii="Calibri" w:hAnsi="Calibri" w:cs="Calibri"/>
          <w:bCs/>
        </w:rPr>
        <w:t xml:space="preserve">so they do not represent likely real-world outcomes. </w:t>
      </w:r>
      <w:r w:rsidR="008B1F3A">
        <w:rPr>
          <w:rFonts w:ascii="Calibri" w:hAnsi="Calibri" w:cs="Calibri"/>
          <w:bCs/>
        </w:rPr>
        <w:t xml:space="preserve"> </w:t>
      </w:r>
    </w:p>
    <w:p w14:paraId="2EB981B5" w14:textId="48808CC6" w:rsidR="004E59B1" w:rsidRDefault="000922A0" w:rsidP="008333A8">
      <w:pPr>
        <w:keepNext/>
        <w:rPr>
          <w:rFonts w:ascii="Calibri" w:hAnsi="Calibri" w:cs="Calibri"/>
          <w:bCs/>
        </w:rPr>
      </w:pPr>
      <w:r>
        <w:rPr>
          <w:rFonts w:ascii="Calibri" w:hAnsi="Calibri" w:cs="Calibri"/>
          <w:bCs/>
        </w:rPr>
        <w:t>In addition, t</w:t>
      </w:r>
      <w:r w:rsidR="004E59B1" w:rsidRPr="00A2435F">
        <w:rPr>
          <w:rFonts w:ascii="Calibri" w:hAnsi="Calibri" w:cs="Calibri"/>
          <w:bCs/>
        </w:rPr>
        <w:t xml:space="preserve">he high emissions </w:t>
      </w:r>
      <w:r w:rsidR="00A2435F">
        <w:rPr>
          <w:rFonts w:ascii="Calibri" w:hAnsi="Calibri" w:cs="Calibri"/>
          <w:bCs/>
        </w:rPr>
        <w:t xml:space="preserve">scenario </w:t>
      </w:r>
      <w:r w:rsidR="004E59B1" w:rsidRPr="00A2435F">
        <w:rPr>
          <w:rFonts w:ascii="Calibri" w:hAnsi="Calibri" w:cs="Calibri"/>
          <w:bCs/>
        </w:rPr>
        <w:t>resulted in very high emissions prices (over $1000/tonne in 2035), which represents outcomes well outside the bounds of the model’s useful capabilities. The model can only reduce emitting activities in the manufacturing, fossil electricity generation, and transport sectors (vi</w:t>
      </w:r>
      <w:r w:rsidR="004E59B1" w:rsidRPr="00710ED2">
        <w:rPr>
          <w:rFonts w:ascii="Calibri" w:hAnsi="Calibri" w:cs="Calibri"/>
          <w:bCs/>
        </w:rPr>
        <w:t>a fuel switching)</w:t>
      </w:r>
      <w:r w:rsidR="004E59B1" w:rsidRPr="00A2435F">
        <w:rPr>
          <w:rFonts w:ascii="Calibri" w:hAnsi="Calibri" w:cs="Calibri"/>
          <w:bCs/>
        </w:rPr>
        <w:t xml:space="preserve">. </w:t>
      </w:r>
      <w:r w:rsidR="00476891">
        <w:rPr>
          <w:rFonts w:ascii="Calibri" w:hAnsi="Calibri" w:cs="Calibri"/>
          <w:bCs/>
        </w:rPr>
        <w:t xml:space="preserve"> </w:t>
      </w:r>
      <w:r w:rsidR="007A5D5E">
        <w:rPr>
          <w:rFonts w:ascii="Calibri" w:hAnsi="Calibri" w:cs="Calibri"/>
          <w:bCs/>
        </w:rPr>
        <w:t>A</w:t>
      </w:r>
      <w:r w:rsidR="004E59B1" w:rsidRPr="00A2435F">
        <w:rPr>
          <w:rFonts w:ascii="Calibri" w:hAnsi="Calibri" w:cs="Calibri"/>
          <w:bCs/>
        </w:rPr>
        <w:t xml:space="preserve">dditional reductions </w:t>
      </w:r>
      <w:r w:rsidR="00B00529">
        <w:rPr>
          <w:rFonts w:ascii="Calibri" w:hAnsi="Calibri" w:cs="Calibri"/>
          <w:bCs/>
        </w:rPr>
        <w:t xml:space="preserve">likely to occur </w:t>
      </w:r>
      <w:r w:rsidR="004E59B1" w:rsidRPr="00A2435F">
        <w:rPr>
          <w:rFonts w:ascii="Calibri" w:hAnsi="Calibri" w:cs="Calibri"/>
          <w:bCs/>
        </w:rPr>
        <w:t xml:space="preserve">in other areas </w:t>
      </w:r>
      <w:r w:rsidR="00B00529">
        <w:rPr>
          <w:rFonts w:ascii="Calibri" w:hAnsi="Calibri" w:cs="Calibri"/>
          <w:bCs/>
        </w:rPr>
        <w:t xml:space="preserve">in response to these prices are not modelled. These include </w:t>
      </w:r>
      <w:r w:rsidR="004E59B1" w:rsidRPr="00A2435F">
        <w:rPr>
          <w:rFonts w:ascii="Calibri" w:hAnsi="Calibri" w:cs="Calibri"/>
          <w:bCs/>
        </w:rPr>
        <w:t xml:space="preserve">landfill gas capture, reinjection of geothermal emissions, changes in transport demand, or changes in afforestation rates. </w:t>
      </w:r>
      <w:r w:rsidR="009753CC">
        <w:rPr>
          <w:rFonts w:ascii="Calibri" w:hAnsi="Calibri" w:cs="Calibri"/>
          <w:bCs/>
        </w:rPr>
        <w:t xml:space="preserve">Therefore, </w:t>
      </w:r>
      <w:r w:rsidR="004E59B1" w:rsidRPr="00A2435F">
        <w:rPr>
          <w:rFonts w:ascii="Calibri" w:hAnsi="Calibri" w:cs="Calibri"/>
          <w:bCs/>
        </w:rPr>
        <w:t xml:space="preserve">the </w:t>
      </w:r>
      <w:r w:rsidR="009753CC">
        <w:rPr>
          <w:rFonts w:ascii="Calibri" w:hAnsi="Calibri" w:cs="Calibri"/>
          <w:bCs/>
        </w:rPr>
        <w:t xml:space="preserve">high </w:t>
      </w:r>
      <w:r w:rsidR="004E59B1" w:rsidRPr="00A2435F">
        <w:rPr>
          <w:rFonts w:ascii="Calibri" w:hAnsi="Calibri" w:cs="Calibri"/>
          <w:bCs/>
        </w:rPr>
        <w:t>emissions price path generated is not appropriate to use directly to inform the price control settings.</w:t>
      </w:r>
    </w:p>
    <w:p w14:paraId="1DB1C523" w14:textId="59007B5F" w:rsidR="004E59B1" w:rsidRDefault="007E1244" w:rsidP="008333A8">
      <w:pPr>
        <w:keepNext/>
        <w:rPr>
          <w:rFonts w:ascii="Calibri" w:hAnsi="Calibri" w:cs="Calibri"/>
          <w:bCs/>
        </w:rPr>
      </w:pPr>
      <w:r>
        <w:rPr>
          <w:rFonts w:ascii="Calibri" w:hAnsi="Calibri" w:cs="Calibri"/>
          <w:bCs/>
        </w:rPr>
        <w:t>Care should be taken when considering this set of scenarios</w:t>
      </w:r>
      <w:r w:rsidR="00C80074">
        <w:rPr>
          <w:rFonts w:ascii="Calibri" w:hAnsi="Calibri" w:cs="Calibri"/>
          <w:bCs/>
        </w:rPr>
        <w:t xml:space="preserve">. Relying on the emissions prices associated with them </w:t>
      </w:r>
      <w:r w:rsidR="009A2226">
        <w:rPr>
          <w:rFonts w:ascii="Calibri" w:hAnsi="Calibri" w:cs="Calibri"/>
          <w:bCs/>
        </w:rPr>
        <w:t>implies a reliance on external factors</w:t>
      </w:r>
      <w:r w:rsidR="00177DCA" w:rsidRPr="00177DCA">
        <w:rPr>
          <w:rFonts w:ascii="Calibri" w:hAnsi="Calibri" w:cs="Calibri"/>
          <w:bCs/>
        </w:rPr>
        <w:t xml:space="preserve"> </w:t>
      </w:r>
      <w:r w:rsidR="00177DCA">
        <w:rPr>
          <w:rFonts w:ascii="Calibri" w:hAnsi="Calibri" w:cs="Calibri"/>
          <w:bCs/>
        </w:rPr>
        <w:t>developing in certain ways</w:t>
      </w:r>
      <w:r w:rsidR="009A2226">
        <w:rPr>
          <w:rFonts w:ascii="Calibri" w:hAnsi="Calibri" w:cs="Calibri"/>
          <w:bCs/>
        </w:rPr>
        <w:t xml:space="preserve"> </w:t>
      </w:r>
      <w:r w:rsidR="007823DE">
        <w:rPr>
          <w:rFonts w:ascii="Calibri" w:hAnsi="Calibri" w:cs="Calibri"/>
          <w:bCs/>
        </w:rPr>
        <w:t xml:space="preserve">that </w:t>
      </w:r>
      <w:r w:rsidR="009A2226">
        <w:rPr>
          <w:rFonts w:ascii="Calibri" w:hAnsi="Calibri" w:cs="Calibri"/>
          <w:bCs/>
        </w:rPr>
        <w:t xml:space="preserve">the </w:t>
      </w:r>
      <w:r w:rsidR="00824194">
        <w:rPr>
          <w:rFonts w:ascii="Calibri" w:hAnsi="Calibri" w:cs="Calibri"/>
          <w:bCs/>
        </w:rPr>
        <w:t>G</w:t>
      </w:r>
      <w:r w:rsidR="009A2226">
        <w:rPr>
          <w:rFonts w:ascii="Calibri" w:hAnsi="Calibri" w:cs="Calibri"/>
          <w:bCs/>
        </w:rPr>
        <w:t>overnment has limited influence over.</w:t>
      </w:r>
      <w:r w:rsidR="00C80074">
        <w:rPr>
          <w:rFonts w:ascii="Calibri" w:hAnsi="Calibri" w:cs="Calibri"/>
          <w:bCs/>
        </w:rPr>
        <w:t xml:space="preserve"> </w:t>
      </w:r>
      <w:r w:rsidR="008E0FD8">
        <w:rPr>
          <w:rFonts w:ascii="Calibri" w:hAnsi="Calibri" w:cs="Calibri"/>
          <w:bCs/>
        </w:rPr>
        <w:t>For example, using the emissions price</w:t>
      </w:r>
      <w:r w:rsidR="003B0803">
        <w:rPr>
          <w:rFonts w:ascii="Calibri" w:hAnsi="Calibri" w:cs="Calibri"/>
          <w:bCs/>
        </w:rPr>
        <w:t>s</w:t>
      </w:r>
      <w:r w:rsidR="008E0FD8">
        <w:rPr>
          <w:rFonts w:ascii="Calibri" w:hAnsi="Calibri" w:cs="Calibri"/>
          <w:bCs/>
        </w:rPr>
        <w:t xml:space="preserve"> from the low</w:t>
      </w:r>
      <w:r w:rsidR="00AC7DDE">
        <w:rPr>
          <w:rFonts w:ascii="Calibri" w:hAnsi="Calibri" w:cs="Calibri"/>
          <w:bCs/>
        </w:rPr>
        <w:t xml:space="preserve"> baseline</w:t>
      </w:r>
      <w:r w:rsidR="008E0FD8">
        <w:rPr>
          <w:rFonts w:ascii="Calibri" w:hAnsi="Calibri" w:cs="Calibri"/>
          <w:bCs/>
        </w:rPr>
        <w:t xml:space="preserve"> emissions scenario </w:t>
      </w:r>
      <w:r w:rsidR="00DB5C8C">
        <w:rPr>
          <w:rFonts w:ascii="Calibri" w:hAnsi="Calibri" w:cs="Calibri"/>
          <w:bCs/>
        </w:rPr>
        <w:t xml:space="preserve">to set the price control settings </w:t>
      </w:r>
      <w:r w:rsidR="00AC7DDE">
        <w:rPr>
          <w:rFonts w:ascii="Calibri" w:hAnsi="Calibri" w:cs="Calibri"/>
          <w:bCs/>
        </w:rPr>
        <w:t xml:space="preserve">directly </w:t>
      </w:r>
      <w:r w:rsidR="00DB5C8C">
        <w:rPr>
          <w:rFonts w:ascii="Calibri" w:hAnsi="Calibri" w:cs="Calibri"/>
          <w:bCs/>
        </w:rPr>
        <w:t xml:space="preserve">would </w:t>
      </w:r>
      <w:r w:rsidR="008E0FD8">
        <w:rPr>
          <w:rFonts w:ascii="Calibri" w:hAnsi="Calibri" w:cs="Calibri"/>
          <w:bCs/>
        </w:rPr>
        <w:t>impl</w:t>
      </w:r>
      <w:r w:rsidR="00DB5C8C">
        <w:rPr>
          <w:rFonts w:ascii="Calibri" w:hAnsi="Calibri" w:cs="Calibri"/>
          <w:bCs/>
        </w:rPr>
        <w:t xml:space="preserve">y </w:t>
      </w:r>
      <w:r w:rsidR="008E0FD8">
        <w:rPr>
          <w:rFonts w:ascii="Calibri" w:hAnsi="Calibri" w:cs="Calibri"/>
          <w:bCs/>
        </w:rPr>
        <w:t xml:space="preserve">expectations of </w:t>
      </w:r>
      <w:r w:rsidR="0031229B">
        <w:rPr>
          <w:rFonts w:ascii="Calibri" w:hAnsi="Calibri" w:cs="Calibri"/>
          <w:bCs/>
        </w:rPr>
        <w:t>a prolonged period of low economic growth</w:t>
      </w:r>
      <w:r w:rsidR="00E82E3B">
        <w:rPr>
          <w:rFonts w:ascii="Calibri" w:hAnsi="Calibri" w:cs="Calibri"/>
          <w:bCs/>
        </w:rPr>
        <w:t xml:space="preserve">, low population </w:t>
      </w:r>
      <w:r w:rsidR="00E82E3B" w:rsidRPr="00897E39">
        <w:rPr>
          <w:rFonts w:ascii="Calibri" w:hAnsi="Calibri" w:cs="Calibri"/>
        </w:rPr>
        <w:t xml:space="preserve">growth, and </w:t>
      </w:r>
      <w:r w:rsidR="00D4121B" w:rsidRPr="00897E39">
        <w:rPr>
          <w:rFonts w:ascii="Calibri" w:hAnsi="Calibri" w:cs="Calibri"/>
        </w:rPr>
        <w:t>high fossil gas and oil prices</w:t>
      </w:r>
      <w:r w:rsidR="00DB5C8C" w:rsidRPr="00897E39">
        <w:rPr>
          <w:rFonts w:ascii="Calibri" w:hAnsi="Calibri" w:cs="Calibri"/>
        </w:rPr>
        <w:t xml:space="preserve">. </w:t>
      </w:r>
    </w:p>
    <w:p w14:paraId="4D291FED" w14:textId="6D92B480" w:rsidR="00E8423B" w:rsidRPr="00091068" w:rsidRDefault="00E8423B" w:rsidP="00E8423B">
      <w:pPr>
        <w:pStyle w:val="Caption"/>
        <w:keepNext/>
        <w:rPr>
          <w:b/>
          <w:i w:val="0"/>
          <w:sz w:val="20"/>
          <w:szCs w:val="20"/>
        </w:rPr>
      </w:pPr>
      <w:r w:rsidRPr="00091068">
        <w:rPr>
          <w:b/>
          <w:i w:val="0"/>
          <w:sz w:val="20"/>
          <w:szCs w:val="20"/>
        </w:rPr>
        <w:t xml:space="preserve">Figure </w:t>
      </w:r>
      <w:r w:rsidRPr="00091068">
        <w:rPr>
          <w:b/>
          <w:i w:val="0"/>
          <w:sz w:val="20"/>
          <w:szCs w:val="20"/>
        </w:rPr>
        <w:fldChar w:fldCharType="begin"/>
      </w:r>
      <w:r w:rsidRPr="00091068">
        <w:rPr>
          <w:b/>
          <w:i w:val="0"/>
          <w:sz w:val="20"/>
          <w:szCs w:val="20"/>
        </w:rPr>
        <w:instrText xml:space="preserve"> SEQ Figure \* ARABIC </w:instrText>
      </w:r>
      <w:r w:rsidRPr="00091068">
        <w:rPr>
          <w:b/>
          <w:i w:val="0"/>
          <w:sz w:val="20"/>
          <w:szCs w:val="20"/>
        </w:rPr>
        <w:fldChar w:fldCharType="separate"/>
      </w:r>
      <w:r w:rsidRPr="00091068">
        <w:rPr>
          <w:b/>
          <w:i w:val="0"/>
          <w:sz w:val="20"/>
          <w:szCs w:val="20"/>
        </w:rPr>
        <w:t>4</w:t>
      </w:r>
      <w:r w:rsidRPr="00091068">
        <w:rPr>
          <w:b/>
          <w:i w:val="0"/>
          <w:sz w:val="20"/>
          <w:szCs w:val="20"/>
        </w:rPr>
        <w:fldChar w:fldCharType="end"/>
      </w:r>
      <w:r w:rsidRPr="00091068">
        <w:rPr>
          <w:b/>
          <w:i w:val="0"/>
          <w:sz w:val="20"/>
          <w:szCs w:val="20"/>
        </w:rPr>
        <w:t xml:space="preserve">: </w:t>
      </w:r>
      <w:r w:rsidRPr="00091068">
        <w:rPr>
          <w:i w:val="0"/>
          <w:sz w:val="20"/>
          <w:szCs w:val="20"/>
        </w:rPr>
        <w:t xml:space="preserve">ENZ modelled shadow emissions prices </w:t>
      </w:r>
      <w:r w:rsidR="001008F0" w:rsidRPr="00091068">
        <w:rPr>
          <w:i w:val="0"/>
          <w:iCs w:val="0"/>
          <w:sz w:val="20"/>
          <w:szCs w:val="20"/>
        </w:rPr>
        <w:t>in</w:t>
      </w:r>
      <w:r w:rsidR="001008F0" w:rsidRPr="00091068">
        <w:rPr>
          <w:i w:val="0"/>
          <w:sz w:val="20"/>
          <w:szCs w:val="20"/>
        </w:rPr>
        <w:t xml:space="preserve"> scenarios testing uncertainty in baseline emissions</w:t>
      </w:r>
      <w:r w:rsidRPr="00091068">
        <w:rPr>
          <w:i w:val="0"/>
          <w:sz w:val="20"/>
          <w:szCs w:val="20"/>
        </w:rPr>
        <w:t xml:space="preserve"> (in 2024 prices)</w:t>
      </w:r>
    </w:p>
    <w:p w14:paraId="3DBAB3D2" w14:textId="023D3769" w:rsidR="00E8423B" w:rsidRPr="00966775" w:rsidRDefault="00EC0F4B" w:rsidP="00E8423B">
      <w:pPr>
        <w:spacing w:before="0" w:line="240" w:lineRule="auto"/>
        <w:rPr>
          <w:rFonts w:ascii="Calibri" w:hAnsi="Calibri" w:cs="Calibri"/>
          <w:bCs/>
        </w:rPr>
      </w:pPr>
      <w:r w:rsidRPr="00EC0F4B">
        <w:rPr>
          <w:noProof/>
        </w:rPr>
        <w:drawing>
          <wp:inline distT="0" distB="0" distL="0" distR="0" wp14:anchorId="5B9819F3" wp14:editId="22B2392E">
            <wp:extent cx="5731510" cy="2992120"/>
            <wp:effectExtent l="0" t="0" r="2540" b="0"/>
            <wp:docPr id="1999194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31510" cy="2992120"/>
                    </a:xfrm>
                    <a:prstGeom prst="rect">
                      <a:avLst/>
                    </a:prstGeom>
                    <a:noFill/>
                    <a:ln>
                      <a:noFill/>
                    </a:ln>
                  </pic:spPr>
                </pic:pic>
              </a:graphicData>
            </a:graphic>
          </wp:inline>
        </w:drawing>
      </w:r>
    </w:p>
    <w:p w14:paraId="2B054CFA" w14:textId="107FEFD9" w:rsidR="003B5C1A" w:rsidRPr="00D72BE0" w:rsidRDefault="003B5C1A" w:rsidP="003B5C1A">
      <w:pPr>
        <w:rPr>
          <w:sz w:val="18"/>
          <w:szCs w:val="18"/>
        </w:rPr>
      </w:pPr>
      <w:r w:rsidRPr="00D72BE0">
        <w:rPr>
          <w:sz w:val="18"/>
          <w:szCs w:val="18"/>
        </w:rPr>
        <w:t>Source: Concept Consulting analysis</w:t>
      </w:r>
    </w:p>
    <w:p w14:paraId="76D5FC80" w14:textId="79541DB9" w:rsidR="00EF1D35" w:rsidRPr="00EF1D35" w:rsidRDefault="00EF1D35" w:rsidP="003C6CEC">
      <w:pPr>
        <w:pStyle w:val="Heading4"/>
      </w:pPr>
      <w:r w:rsidRPr="00EF1D35">
        <w:t>Fossil gas prices</w:t>
      </w:r>
    </w:p>
    <w:p w14:paraId="58B85397" w14:textId="39B65A63" w:rsidR="0081080A" w:rsidRPr="00AF1825" w:rsidRDefault="00EF1D35" w:rsidP="00AF1825">
      <w:r w:rsidRPr="00AF1825">
        <w:t>T</w:t>
      </w:r>
      <w:r w:rsidR="004E59B1" w:rsidRPr="00AF1825">
        <w:t xml:space="preserve">he results are very sensitive to </w:t>
      </w:r>
      <w:r w:rsidR="009553F0" w:rsidRPr="00AF1825">
        <w:t xml:space="preserve">fossil </w:t>
      </w:r>
      <w:r w:rsidR="004E59B1" w:rsidRPr="00AF1825">
        <w:t xml:space="preserve">gas prices. Of the assumptions varied, </w:t>
      </w:r>
      <w:r w:rsidR="00F94CA1" w:rsidRPr="00AF1825">
        <w:t>fossil gas prices</w:t>
      </w:r>
      <w:r w:rsidR="004E59B1" w:rsidRPr="00AF1825">
        <w:t xml:space="preserve"> ha</w:t>
      </w:r>
      <w:r w:rsidR="00F94CA1" w:rsidRPr="00AF1825">
        <w:t>ve</w:t>
      </w:r>
      <w:r w:rsidR="004E59B1" w:rsidRPr="00AF1825">
        <w:t xml:space="preserve"> the most impact over the near/medium</w:t>
      </w:r>
      <w:r w:rsidR="009B099C" w:rsidRPr="00AF1825">
        <w:t>-</w:t>
      </w:r>
      <w:r w:rsidR="004E59B1" w:rsidRPr="00AF1825">
        <w:t xml:space="preserve">term, whereas the others </w:t>
      </w:r>
      <w:r w:rsidR="009D21D5" w:rsidRPr="00AF1825">
        <w:t xml:space="preserve">(GDP, population growth, renewable build costs, battery costs) </w:t>
      </w:r>
      <w:r w:rsidR="004E59B1" w:rsidRPr="00AF1825">
        <w:t>ha</w:t>
      </w:r>
      <w:r w:rsidR="009D21D5" w:rsidRPr="00AF1825">
        <w:t>ve</w:t>
      </w:r>
      <w:r w:rsidR="004E59B1" w:rsidRPr="00AF1825">
        <w:t xml:space="preserve"> more impact </w:t>
      </w:r>
      <w:r w:rsidR="00FC5AD3">
        <w:t xml:space="preserve">over the </w:t>
      </w:r>
      <w:r w:rsidR="004E59B1" w:rsidRPr="00AF1825">
        <w:t>long</w:t>
      </w:r>
      <w:r w:rsidR="009B099C" w:rsidRPr="00AF1825">
        <w:t>-</w:t>
      </w:r>
      <w:r w:rsidR="004E59B1" w:rsidRPr="00AF1825">
        <w:t xml:space="preserve">term. </w:t>
      </w:r>
      <w:r w:rsidR="00D26072" w:rsidRPr="00AF1825">
        <w:t xml:space="preserve">Given that </w:t>
      </w:r>
      <w:r w:rsidR="004E59B1" w:rsidRPr="00AF1825">
        <w:t xml:space="preserve">reducing industrial </w:t>
      </w:r>
      <w:r w:rsidR="00A652D9" w:rsidRPr="00AF1825">
        <w:t xml:space="preserve">fossil </w:t>
      </w:r>
      <w:r w:rsidR="004E59B1" w:rsidRPr="00AF1825">
        <w:t xml:space="preserve">gas use plays an important role in meeting </w:t>
      </w:r>
      <w:r w:rsidR="00EB5FC8" w:rsidRPr="00AF1825">
        <w:t>the third emissions budget</w:t>
      </w:r>
      <w:r w:rsidR="004E59B1" w:rsidRPr="00AF1825">
        <w:t xml:space="preserve">, a higher/lower </w:t>
      </w:r>
      <w:r w:rsidR="00A652D9" w:rsidRPr="00AF1825">
        <w:t xml:space="preserve">fossil </w:t>
      </w:r>
      <w:r w:rsidR="004E59B1" w:rsidRPr="00AF1825">
        <w:t xml:space="preserve">gas </w:t>
      </w:r>
      <w:r w:rsidR="00910871" w:rsidRPr="00AF1825">
        <w:t xml:space="preserve">price </w:t>
      </w:r>
      <w:r w:rsidR="004E59B1" w:rsidRPr="00AF1825">
        <w:t xml:space="preserve">means </w:t>
      </w:r>
      <w:r w:rsidR="00871D17" w:rsidRPr="00AF1825">
        <w:t xml:space="preserve">that </w:t>
      </w:r>
      <w:r w:rsidR="004E59B1" w:rsidRPr="00AF1825">
        <w:t xml:space="preserve">a lower/higher </w:t>
      </w:r>
      <w:r w:rsidR="007E554F" w:rsidRPr="00AF1825">
        <w:t>emissions price</w:t>
      </w:r>
      <w:r w:rsidR="004E59B1" w:rsidRPr="00AF1825">
        <w:t xml:space="preserve"> is</w:t>
      </w:r>
      <w:r w:rsidR="004E59B1" w:rsidRPr="00AF1825" w:rsidDel="00FF45F9">
        <w:t xml:space="preserve"> </w:t>
      </w:r>
      <w:r w:rsidR="00FF45F9" w:rsidRPr="00AF1825">
        <w:t xml:space="preserve">required </w:t>
      </w:r>
      <w:r w:rsidR="004E59B1" w:rsidRPr="00AF1825">
        <w:t>to drive much of the industrial decarboni</w:t>
      </w:r>
      <w:r w:rsidR="007E554F" w:rsidRPr="00AF1825">
        <w:t>s</w:t>
      </w:r>
      <w:r w:rsidR="004E59B1" w:rsidRPr="00AF1825">
        <w:t xml:space="preserve">ation needed </w:t>
      </w:r>
      <w:r w:rsidR="0081080A" w:rsidRPr="00AF1825">
        <w:t>to meet</w:t>
      </w:r>
      <w:r w:rsidR="004E59B1" w:rsidRPr="00AF1825">
        <w:t xml:space="preserve"> </w:t>
      </w:r>
      <w:r w:rsidR="00EB5FC8" w:rsidRPr="00AF1825">
        <w:t>the third emissions budget</w:t>
      </w:r>
      <w:r w:rsidR="004E59B1" w:rsidRPr="00AF1825">
        <w:t>.</w:t>
      </w:r>
      <w:r w:rsidR="0081080A" w:rsidRPr="00AF1825">
        <w:t xml:space="preserve"> </w:t>
      </w:r>
    </w:p>
    <w:p w14:paraId="2735E1B2" w14:textId="7B056A1F" w:rsidR="004E59B1" w:rsidRPr="00AF1825" w:rsidRDefault="0081080A" w:rsidP="00AF1825">
      <w:r w:rsidRPr="00AF1825">
        <w:t>How the fossil gas price may develop over the coming decade is very uncertain, especially considering material declines in gas production and reserves over the last year</w:t>
      </w:r>
      <w:r w:rsidR="00536C85" w:rsidRPr="00AF1825">
        <w:t xml:space="preserve"> –</w:t>
      </w:r>
      <w:r w:rsidRPr="00AF1825">
        <w:t xml:space="preserve"> which saw </w:t>
      </w:r>
      <w:r w:rsidR="00E50C45" w:rsidRPr="00AF1825">
        <w:t xml:space="preserve">fossil </w:t>
      </w:r>
      <w:r w:rsidRPr="00AF1825">
        <w:t xml:space="preserve">gas shortages, and </w:t>
      </w:r>
      <w:r w:rsidR="004B778C" w:rsidRPr="00AF1825">
        <w:t>thus</w:t>
      </w:r>
      <w:r w:rsidRPr="00AF1825">
        <w:t xml:space="preserve"> high prices, through winter 2024. </w:t>
      </w:r>
      <w:r w:rsidR="00E50C45" w:rsidRPr="00AF1825">
        <w:t xml:space="preserve">Given the sensitivity of the </w:t>
      </w:r>
      <w:r w:rsidR="00A46B8E" w:rsidRPr="00AF1825">
        <w:t>results</w:t>
      </w:r>
      <w:r w:rsidR="00E50C45" w:rsidRPr="00AF1825">
        <w:t xml:space="preserve"> to </w:t>
      </w:r>
      <w:r w:rsidR="004D55DF" w:rsidRPr="00AF1825">
        <w:t>fossil gas prices</w:t>
      </w:r>
      <w:r w:rsidR="00E50C45" w:rsidRPr="00AF1825">
        <w:t xml:space="preserve">, this </w:t>
      </w:r>
      <w:r w:rsidR="005B469F" w:rsidRPr="00AF1825">
        <w:t xml:space="preserve">is a key uncertainty </w:t>
      </w:r>
      <w:r w:rsidR="004D55DF" w:rsidRPr="00AF1825">
        <w:t>that</w:t>
      </w:r>
      <w:r w:rsidR="006F3AD3" w:rsidRPr="00AF1825">
        <w:t xml:space="preserve"> </w:t>
      </w:r>
      <w:r w:rsidR="007F7A32" w:rsidRPr="00AF1825">
        <w:t>could materially affect the</w:t>
      </w:r>
      <w:r w:rsidR="002B7560" w:rsidRPr="00AF1825">
        <w:t xml:space="preserve"> emissions </w:t>
      </w:r>
      <w:r w:rsidR="00184D2A" w:rsidRPr="00AF1825">
        <w:t>prices</w:t>
      </w:r>
      <w:r w:rsidR="00E33261" w:rsidRPr="00AF1825">
        <w:t xml:space="preserve"> needed to achieve the third emissions budget</w:t>
      </w:r>
      <w:r w:rsidR="00FF3D81" w:rsidRPr="00AF1825">
        <w:t xml:space="preserve">. </w:t>
      </w:r>
    </w:p>
    <w:p w14:paraId="54CA5B61" w14:textId="52902939" w:rsidR="00377E6C" w:rsidRPr="00377E6C" w:rsidRDefault="00377E6C" w:rsidP="003C6CEC">
      <w:pPr>
        <w:pStyle w:val="Heading4"/>
      </w:pPr>
      <w:r>
        <w:t>Metha</w:t>
      </w:r>
      <w:r w:rsidR="004608E4">
        <w:t>nol production</w:t>
      </w:r>
    </w:p>
    <w:p w14:paraId="59202D53" w14:textId="085275E9" w:rsidR="004E59B1" w:rsidRPr="00AF1825" w:rsidRDefault="00377E6C" w:rsidP="00AF1825">
      <w:r w:rsidRPr="00AF1825">
        <w:t>A</w:t>
      </w:r>
      <w:r w:rsidR="004E59B1" w:rsidRPr="00AF1825">
        <w:t>ssumptions about Methanex’s continued operation or phase</w:t>
      </w:r>
      <w:r w:rsidR="003C6CEC" w:rsidRPr="00AF1825">
        <w:t>-</w:t>
      </w:r>
      <w:r w:rsidR="004E59B1" w:rsidRPr="00AF1825">
        <w:t xml:space="preserve">out also have a large effect </w:t>
      </w:r>
      <w:r w:rsidR="003C6CEC" w:rsidRPr="00AF1825">
        <w:t xml:space="preserve">on emissions prices, </w:t>
      </w:r>
      <w:r w:rsidR="00874E83" w:rsidRPr="00AF1825">
        <w:t xml:space="preserve">because </w:t>
      </w:r>
      <w:r w:rsidR="004E59B1" w:rsidRPr="00AF1825">
        <w:t xml:space="preserve">it significantly </w:t>
      </w:r>
      <w:r w:rsidR="00426068" w:rsidRPr="00AF1825">
        <w:t>i</w:t>
      </w:r>
      <w:r w:rsidR="00282DDC" w:rsidRPr="00AF1825">
        <w:t>ncreases</w:t>
      </w:r>
      <w:r w:rsidR="004E59B1" w:rsidRPr="00AF1825">
        <w:t xml:space="preserve"> the amount of </w:t>
      </w:r>
      <w:r w:rsidR="003C6CEC" w:rsidRPr="00AF1825">
        <w:t xml:space="preserve">alternative </w:t>
      </w:r>
      <w:r w:rsidR="004E59B1" w:rsidRPr="00AF1825">
        <w:t xml:space="preserve">abatement needed. In the high baseline emissions scenario, the assumption that methanol production continues for </w:t>
      </w:r>
      <w:r w:rsidR="00B32838" w:rsidRPr="00AF1825">
        <w:t xml:space="preserve">longer </w:t>
      </w:r>
      <w:r w:rsidR="004E59B1" w:rsidRPr="00AF1825">
        <w:t xml:space="preserve">doubles the emissions price </w:t>
      </w:r>
      <w:r w:rsidR="0054364A" w:rsidRPr="00AF1825">
        <w:t xml:space="preserve">needed to meet </w:t>
      </w:r>
      <w:r w:rsidR="00A8275B" w:rsidRPr="00AF1825">
        <w:t>the third emissions budget</w:t>
      </w:r>
      <w:r w:rsidR="00A77A42" w:rsidRPr="00AF1825">
        <w:t xml:space="preserve"> </w:t>
      </w:r>
      <w:r w:rsidR="004E59B1" w:rsidRPr="00AF1825">
        <w:t>compared to the base methanol production assumption</w:t>
      </w:r>
      <w:r w:rsidR="0054364A" w:rsidRPr="00AF1825">
        <w:t>.</w:t>
      </w:r>
      <w:r w:rsidR="004E59B1" w:rsidRPr="00AF1825">
        <w:t xml:space="preserve"> </w:t>
      </w:r>
    </w:p>
    <w:p w14:paraId="5AA12EA1" w14:textId="4DD7BB4A" w:rsidR="00FF3C17" w:rsidRPr="005360E9" w:rsidRDefault="00FF3C17" w:rsidP="005360E9">
      <w:pPr>
        <w:pStyle w:val="Heading3"/>
        <w:rPr>
          <w:rFonts w:ascii="Calibri" w:hAnsi="Calibri" w:cstheme="minorBidi"/>
          <w:lang w:val="en-NZ"/>
        </w:rPr>
      </w:pPr>
      <w:bookmarkStart w:id="27" w:name="_Ref109799640"/>
      <w:bookmarkStart w:id="28" w:name="_Toc110527489"/>
      <w:r w:rsidRPr="005360E9">
        <w:rPr>
          <w:rFonts w:ascii="Calibri" w:hAnsi="Calibri" w:cstheme="minorBidi"/>
          <w:lang w:val="en-NZ"/>
        </w:rPr>
        <w:t>Model limitations and caveats</w:t>
      </w:r>
      <w:bookmarkEnd w:id="27"/>
      <w:bookmarkEnd w:id="28"/>
    </w:p>
    <w:p w14:paraId="7486CFDF" w14:textId="3E79149A" w:rsidR="00FF3C17" w:rsidRPr="0023131E" w:rsidRDefault="00E40527" w:rsidP="00FF3C17">
      <w:r>
        <w:t xml:space="preserve">Models provide </w:t>
      </w:r>
      <w:r w:rsidR="00E1745B">
        <w:t xml:space="preserve">useful </w:t>
      </w:r>
      <w:r>
        <w:t xml:space="preserve">insights into the factors that influence </w:t>
      </w:r>
      <w:r w:rsidR="00C32FB4">
        <w:t xml:space="preserve">decisions that can </w:t>
      </w:r>
      <w:r w:rsidR="00EA7C8A">
        <w:t>reduce or increase emissions by different amounts</w:t>
      </w:r>
      <w:r w:rsidR="00F807FE">
        <w:t>. However,</w:t>
      </w:r>
      <w:r w:rsidR="00FF2F75">
        <w:t xml:space="preserve"> </w:t>
      </w:r>
      <w:r w:rsidR="002E63AE">
        <w:t>a</w:t>
      </w:r>
      <w:r w:rsidR="00FF3C17" w:rsidRPr="0023131E">
        <w:t xml:space="preserve">ll models have limitations. There are several limitations around how the ENZ model represents emissions pricing that are important to consider </w:t>
      </w:r>
      <w:r w:rsidR="00686641">
        <w:t>when</w:t>
      </w:r>
      <w:r w:rsidR="00FF3C17" w:rsidRPr="0023131E">
        <w:t xml:space="preserve"> interpreting the results.</w:t>
      </w:r>
    </w:p>
    <w:p w14:paraId="72E181BD" w14:textId="0070592D" w:rsidR="00FF3C17" w:rsidRPr="0023131E" w:rsidRDefault="00FF3C17" w:rsidP="00FF3C17">
      <w:r w:rsidRPr="0023131E">
        <w:t>ENZ models the areas</w:t>
      </w:r>
      <w:r w:rsidR="000D1BA5">
        <w:t xml:space="preserve"> where</w:t>
      </w:r>
      <w:r w:rsidRPr="0023131E">
        <w:t xml:space="preserve"> we expect emissions pricing to </w:t>
      </w:r>
      <w:r w:rsidR="00686641">
        <w:t>have</w:t>
      </w:r>
      <w:r w:rsidRPr="0023131E">
        <w:t xml:space="preserve"> the biggest </w:t>
      </w:r>
      <w:r w:rsidR="00686641">
        <w:t xml:space="preserve">impact, </w:t>
      </w:r>
      <w:r w:rsidRPr="0023131E">
        <w:t xml:space="preserve">but does not fully capture the likely impact on </w:t>
      </w:r>
      <w:r w:rsidR="001730A5">
        <w:t xml:space="preserve">all </w:t>
      </w:r>
      <w:r w:rsidRPr="0023131E">
        <w:t>mitigation actions. In ENZ, emissions prices have no impact on:</w:t>
      </w:r>
    </w:p>
    <w:p w14:paraId="503B26DF" w14:textId="77777777" w:rsidR="00FF3C17" w:rsidRPr="0023131E" w:rsidRDefault="00FF3C17" w:rsidP="00FF3C17">
      <w:pPr>
        <w:pStyle w:val="ListParagraph"/>
        <w:numPr>
          <w:ilvl w:val="0"/>
          <w:numId w:val="1"/>
        </w:numPr>
        <w:spacing w:before="0" w:after="160" w:line="259" w:lineRule="auto"/>
        <w:rPr>
          <w:rStyle w:val="eop"/>
          <w:rFonts w:eastAsia="Times New Roman"/>
        </w:rPr>
      </w:pPr>
      <w:r w:rsidRPr="0023131E">
        <w:rPr>
          <w:rStyle w:val="eop"/>
          <w:rFonts w:ascii="Calibri" w:hAnsi="Calibri" w:cs="Calibri"/>
        </w:rPr>
        <w:t>energy and transport demand</w:t>
      </w:r>
    </w:p>
    <w:p w14:paraId="084F128E" w14:textId="77777777" w:rsidR="00FF3C17" w:rsidRPr="0023131E" w:rsidRDefault="00FF3C17" w:rsidP="00FF3C17">
      <w:pPr>
        <w:pStyle w:val="ListParagraph"/>
        <w:numPr>
          <w:ilvl w:val="0"/>
          <w:numId w:val="1"/>
        </w:numPr>
        <w:spacing w:before="0" w:after="160" w:line="259" w:lineRule="auto"/>
        <w:rPr>
          <w:rStyle w:val="eop"/>
          <w:rFonts w:eastAsia="Times New Roman"/>
        </w:rPr>
      </w:pPr>
      <w:r w:rsidRPr="0023131E">
        <w:rPr>
          <w:rStyle w:val="eop"/>
          <w:rFonts w:ascii="Calibri" w:hAnsi="Calibri" w:cs="Calibri"/>
        </w:rPr>
        <w:t>energy efficiency measures</w:t>
      </w:r>
    </w:p>
    <w:p w14:paraId="5C878762" w14:textId="77777777" w:rsidR="00FF3C17" w:rsidRPr="0023131E" w:rsidRDefault="00FF3C17" w:rsidP="00FF3C17">
      <w:pPr>
        <w:pStyle w:val="ListParagraph"/>
        <w:numPr>
          <w:ilvl w:val="0"/>
          <w:numId w:val="1"/>
        </w:numPr>
        <w:spacing w:before="0" w:after="160" w:line="259" w:lineRule="auto"/>
        <w:rPr>
          <w:rStyle w:val="eop"/>
          <w:rFonts w:eastAsia="Times New Roman"/>
        </w:rPr>
      </w:pPr>
      <w:r w:rsidRPr="0023131E">
        <w:rPr>
          <w:rStyle w:val="eop"/>
          <w:rFonts w:ascii="Calibri" w:hAnsi="Calibri" w:cs="Calibri"/>
        </w:rPr>
        <w:t>mitigation in the waste sector</w:t>
      </w:r>
    </w:p>
    <w:p w14:paraId="5661A479" w14:textId="77777777" w:rsidR="00FF3C17" w:rsidRPr="00A72758" w:rsidRDefault="00FF3C17" w:rsidP="00FF3C17">
      <w:pPr>
        <w:pStyle w:val="ListParagraph"/>
        <w:numPr>
          <w:ilvl w:val="0"/>
          <w:numId w:val="1"/>
        </w:numPr>
        <w:spacing w:before="0" w:after="160" w:line="259" w:lineRule="auto"/>
        <w:rPr>
          <w:rStyle w:val="eop"/>
          <w:rFonts w:eastAsia="Times New Roman"/>
        </w:rPr>
      </w:pPr>
      <w:r w:rsidRPr="00A72758">
        <w:rPr>
          <w:rStyle w:val="eop"/>
          <w:rFonts w:ascii="Calibri" w:hAnsi="Calibri" w:cs="Calibri"/>
        </w:rPr>
        <w:t xml:space="preserve">uptake of liquid biofuels </w:t>
      </w:r>
    </w:p>
    <w:p w14:paraId="211F6954" w14:textId="77777777" w:rsidR="00222C9E" w:rsidRPr="00222C9E" w:rsidRDefault="00FF3C17" w:rsidP="00FF3C17">
      <w:pPr>
        <w:pStyle w:val="ListParagraph"/>
        <w:numPr>
          <w:ilvl w:val="0"/>
          <w:numId w:val="1"/>
        </w:numPr>
        <w:spacing w:before="0" w:after="160" w:line="259" w:lineRule="auto"/>
        <w:rPr>
          <w:rStyle w:val="eop"/>
          <w:rFonts w:eastAsia="Times New Roman"/>
        </w:rPr>
      </w:pPr>
      <w:r w:rsidRPr="00A72758">
        <w:rPr>
          <w:rStyle w:val="eop"/>
          <w:rFonts w:ascii="Calibri" w:hAnsi="Calibri" w:cs="Calibri"/>
        </w:rPr>
        <w:t>assumptions affecting how fast household fuel switching can occur</w:t>
      </w:r>
    </w:p>
    <w:p w14:paraId="7AEFA90B" w14:textId="78F1EADD" w:rsidR="00FF3C17" w:rsidRPr="00A72758" w:rsidRDefault="007647E4" w:rsidP="00FF3C17">
      <w:pPr>
        <w:pStyle w:val="ListParagraph"/>
        <w:numPr>
          <w:ilvl w:val="0"/>
          <w:numId w:val="1"/>
        </w:numPr>
        <w:spacing w:before="0" w:after="160" w:line="259" w:lineRule="auto"/>
        <w:rPr>
          <w:rStyle w:val="eop"/>
          <w:rFonts w:eastAsia="Times New Roman"/>
        </w:rPr>
      </w:pPr>
      <w:r>
        <w:rPr>
          <w:rStyle w:val="eop"/>
          <w:rFonts w:ascii="Calibri" w:hAnsi="Calibri" w:cs="Calibri"/>
        </w:rPr>
        <w:t>afforestation</w:t>
      </w:r>
      <w:r w:rsidR="00FF3C17" w:rsidRPr="00A72758">
        <w:rPr>
          <w:rStyle w:val="eop"/>
          <w:rFonts w:ascii="Calibri" w:hAnsi="Calibri" w:cs="Calibri"/>
        </w:rPr>
        <w:t>.</w:t>
      </w:r>
    </w:p>
    <w:p w14:paraId="57350B33" w14:textId="0060FFF2" w:rsidR="00FF3C17" w:rsidRPr="00642212" w:rsidRDefault="00FF3C17" w:rsidP="00FF3C17">
      <w:pPr>
        <w:rPr>
          <w:rStyle w:val="eop"/>
          <w:rFonts w:eastAsia="Times New Roman"/>
        </w:rPr>
      </w:pPr>
      <w:r w:rsidRPr="00FC2CB2">
        <w:rPr>
          <w:rStyle w:val="eop"/>
          <w:rFonts w:ascii="Calibri" w:hAnsi="Calibri" w:cs="Calibri"/>
        </w:rPr>
        <w:t>The assumption</w:t>
      </w:r>
      <w:r w:rsidR="006C04FE">
        <w:rPr>
          <w:rStyle w:val="eop"/>
          <w:rFonts w:ascii="Calibri" w:hAnsi="Calibri" w:cs="Calibri"/>
        </w:rPr>
        <w:t xml:space="preserve"> that emissions prices will have limited impact on these areas is</w:t>
      </w:r>
      <w:r w:rsidRPr="00FC2CB2">
        <w:rPr>
          <w:rStyle w:val="eop"/>
          <w:rFonts w:ascii="Calibri" w:hAnsi="Calibri" w:cs="Calibri"/>
        </w:rPr>
        <w:t xml:space="preserve"> reasonable considering emissions prices seen to date, </w:t>
      </w:r>
      <w:r w:rsidR="00CF2441">
        <w:rPr>
          <w:rStyle w:val="eop"/>
          <w:rFonts w:ascii="Calibri" w:hAnsi="Calibri" w:cs="Calibri"/>
        </w:rPr>
        <w:t xml:space="preserve">and </w:t>
      </w:r>
      <w:r w:rsidR="00312D84">
        <w:rPr>
          <w:rStyle w:val="eop"/>
          <w:rFonts w:ascii="Calibri" w:hAnsi="Calibri" w:cs="Calibri"/>
        </w:rPr>
        <w:t xml:space="preserve">they </w:t>
      </w:r>
      <w:r w:rsidRPr="00FC2CB2">
        <w:rPr>
          <w:rStyle w:val="eop"/>
          <w:rFonts w:ascii="Calibri" w:hAnsi="Calibri" w:cs="Calibri"/>
        </w:rPr>
        <w:t>reflect areas where the price is a small component of costs or savings</w:t>
      </w:r>
      <w:r w:rsidR="00C138C9">
        <w:rPr>
          <w:rStyle w:val="eop"/>
          <w:rFonts w:ascii="Calibri" w:hAnsi="Calibri" w:cs="Calibri"/>
        </w:rPr>
        <w:t>,</w:t>
      </w:r>
      <w:r w:rsidRPr="00FC2CB2">
        <w:rPr>
          <w:rStyle w:val="eop"/>
          <w:rFonts w:ascii="Calibri" w:hAnsi="Calibri" w:cs="Calibri"/>
        </w:rPr>
        <w:t xml:space="preserve"> or where other policies are expected to </w:t>
      </w:r>
      <w:r w:rsidR="009517F1">
        <w:rPr>
          <w:rStyle w:val="eop"/>
          <w:rFonts w:ascii="Calibri" w:hAnsi="Calibri" w:cs="Calibri"/>
        </w:rPr>
        <w:t>have a greater effect than emissions pricing</w:t>
      </w:r>
      <w:r w:rsidRPr="00FC2CB2">
        <w:rPr>
          <w:rStyle w:val="eop"/>
          <w:rFonts w:ascii="Calibri" w:hAnsi="Calibri" w:cs="Calibri"/>
        </w:rPr>
        <w:t xml:space="preserve">. However, </w:t>
      </w:r>
      <w:r w:rsidR="0003795B">
        <w:rPr>
          <w:rStyle w:val="eop"/>
          <w:rFonts w:ascii="Calibri" w:hAnsi="Calibri" w:cs="Calibri"/>
        </w:rPr>
        <w:t>the assumption</w:t>
      </w:r>
      <w:r w:rsidR="0003795B" w:rsidRPr="00FC2CB2">
        <w:rPr>
          <w:rStyle w:val="eop"/>
          <w:rFonts w:ascii="Calibri" w:hAnsi="Calibri" w:cs="Calibri"/>
        </w:rPr>
        <w:t xml:space="preserve"> </w:t>
      </w:r>
      <w:r w:rsidR="00B3386E">
        <w:rPr>
          <w:rStyle w:val="eop"/>
          <w:rFonts w:ascii="Calibri" w:hAnsi="Calibri" w:cs="Calibri"/>
        </w:rPr>
        <w:t>is</w:t>
      </w:r>
      <w:r w:rsidRPr="00FC2CB2">
        <w:rPr>
          <w:rStyle w:val="eop"/>
          <w:rFonts w:ascii="Calibri" w:hAnsi="Calibri" w:cs="Calibri"/>
        </w:rPr>
        <w:t xml:space="preserve"> unlikely to hold at significantly higher emissions prices. As emissions prices increase, we would expect to see </w:t>
      </w:r>
      <w:r w:rsidRPr="00642212">
        <w:rPr>
          <w:rStyle w:val="eop"/>
          <w:rFonts w:ascii="Calibri" w:hAnsi="Calibri" w:cs="Calibri"/>
        </w:rPr>
        <w:t>some growing influence in these areas. Much higher prices could also lead to reductions in industrial output.</w:t>
      </w:r>
    </w:p>
    <w:p w14:paraId="28FB7547" w14:textId="77777777" w:rsidR="00FF3C17" w:rsidRPr="00642212" w:rsidRDefault="00FF3C17" w:rsidP="00FF3C17">
      <w:pPr>
        <w:rPr>
          <w:rStyle w:val="eop"/>
          <w:rFonts w:eastAsia="Times New Roman"/>
        </w:rPr>
      </w:pPr>
      <w:r w:rsidRPr="00642212">
        <w:rPr>
          <w:rStyle w:val="eop"/>
          <w:rFonts w:ascii="Calibri" w:hAnsi="Calibri" w:cs="Calibri"/>
        </w:rPr>
        <w:t>Further, some technologies that are not represented in the model, such as use of hydrogen for high temperature process heat, could potentially become cost-effective at the higher prices considered in this modelling.</w:t>
      </w:r>
    </w:p>
    <w:p w14:paraId="51CEDEC9" w14:textId="160858E6" w:rsidR="00FF3C17" w:rsidRPr="00642212" w:rsidRDefault="00FF3C17" w:rsidP="00FF3C17">
      <w:r w:rsidRPr="00642212">
        <w:t>Conversely, the model assumes perfect foresight of future prices, which may drive faster uptake of the available mitigation options than we would expect in the real world</w:t>
      </w:r>
      <w:r w:rsidR="00932F91">
        <w:t>,</w:t>
      </w:r>
      <w:r w:rsidRPr="00642212">
        <w:t xml:space="preserve"> where prices are uncertain.</w:t>
      </w:r>
    </w:p>
    <w:p w14:paraId="2F0F08CD" w14:textId="00F291A5" w:rsidR="003972D4" w:rsidRPr="003972D4" w:rsidRDefault="00FF3C17" w:rsidP="003972D4">
      <w:r w:rsidRPr="00245FE9">
        <w:t>Overall, we consider that these limitations mean ENZ is likely to understate the mitigation response to significantly higher emissions prices.</w:t>
      </w:r>
      <w:r w:rsidR="003972D4">
        <w:br w:type="page"/>
      </w:r>
    </w:p>
    <w:p w14:paraId="58AD2EFA" w14:textId="7C0D8E0A" w:rsidR="009F37BE" w:rsidRDefault="003A4312" w:rsidP="00687BC4">
      <w:pPr>
        <w:pStyle w:val="Heading1"/>
      </w:pPr>
      <w:bookmarkStart w:id="29" w:name="_Toc566548530"/>
      <w:bookmarkStart w:id="30" w:name="_Toc195215348"/>
      <w:r>
        <w:t xml:space="preserve">Part 2: </w:t>
      </w:r>
      <w:r w:rsidR="000E6721">
        <w:t xml:space="preserve">Estimating </w:t>
      </w:r>
      <w:r w:rsidR="0098349F">
        <w:t xml:space="preserve">afforestation required to meet </w:t>
      </w:r>
      <w:r w:rsidR="00687BC4">
        <w:t>the third emissions budget</w:t>
      </w:r>
      <w:bookmarkEnd w:id="29"/>
      <w:bookmarkEnd w:id="30"/>
    </w:p>
    <w:p w14:paraId="28929642" w14:textId="5B144C3A" w:rsidR="00AE2EA1" w:rsidRPr="00D629B2" w:rsidRDefault="00AE2EA1" w:rsidP="00AE2EA1">
      <w:r>
        <w:t>The modelling exercise undertaken</w:t>
      </w:r>
      <w:r w:rsidR="009B4C0F">
        <w:t xml:space="preserve"> by Concept Consulting using</w:t>
      </w:r>
      <w:r w:rsidDel="009B4C0F">
        <w:t xml:space="preserve"> </w:t>
      </w:r>
      <w:r>
        <w:t xml:space="preserve">ENZ asked the question: “What carbon price would be needed to drive gross emissions reductions to meet </w:t>
      </w:r>
      <w:r w:rsidR="004D0E5F">
        <w:t>the third emissions budget</w:t>
      </w:r>
      <w:r w:rsidR="005B3021">
        <w:t>?</w:t>
      </w:r>
      <w:r>
        <w:t xml:space="preserve">”. However, in reality, some of the </w:t>
      </w:r>
      <w:r w:rsidR="00E82EEF">
        <w:t xml:space="preserve">additional </w:t>
      </w:r>
      <w:r>
        <w:t xml:space="preserve">abatement needed could be met through </w:t>
      </w:r>
      <w:r w:rsidR="00643377">
        <w:t xml:space="preserve">higher carbon dioxide removals by </w:t>
      </w:r>
      <w:r w:rsidRPr="00D629B2">
        <w:t>forest</w:t>
      </w:r>
      <w:r w:rsidR="00643377">
        <w:t>s</w:t>
      </w:r>
      <w:r w:rsidRPr="00D629B2">
        <w:t xml:space="preserve">. </w:t>
      </w:r>
    </w:p>
    <w:p w14:paraId="006B9F6D" w14:textId="7CC997CA" w:rsidR="005E1300" w:rsidRDefault="00AE2EA1" w:rsidP="005E1300">
      <w:r w:rsidRPr="00D629B2">
        <w:t xml:space="preserve">We have performed a </w:t>
      </w:r>
      <w:r w:rsidR="00D629B2" w:rsidRPr="00D629B2">
        <w:t>high-level</w:t>
      </w:r>
      <w:r w:rsidRPr="00D629B2">
        <w:t xml:space="preserve"> calculation to estimate how much </w:t>
      </w:r>
      <w:r w:rsidR="00A620B2">
        <w:t xml:space="preserve">further afforestation </w:t>
      </w:r>
      <w:r w:rsidRPr="00D629B2">
        <w:t xml:space="preserve">would be needed to deliver the 7.2Mt CO2e of net emissions reductions in </w:t>
      </w:r>
      <w:r w:rsidR="004D0E5F">
        <w:t>the third emissions budget period</w:t>
      </w:r>
      <w:r w:rsidRPr="00D629B2">
        <w:t xml:space="preserve">. </w:t>
      </w:r>
      <w:r w:rsidR="005E1300" w:rsidRPr="00DB0EF7">
        <w:t>We know that foresters</w:t>
      </w:r>
      <w:r w:rsidR="005E1300">
        <w:t>’</w:t>
      </w:r>
      <w:r w:rsidR="005E1300" w:rsidRPr="00DB0EF7">
        <w:t xml:space="preserve"> planting intentions are generally </w:t>
      </w:r>
      <w:r w:rsidR="008566FC">
        <w:t>established</w:t>
      </w:r>
      <w:r w:rsidR="005E1300" w:rsidRPr="00DB0EF7">
        <w:t xml:space="preserve"> 1-2 years in advance, and therefore we have considered additional planting from 2027 onwards.</w:t>
      </w:r>
      <w:r w:rsidR="005E1300">
        <w:t xml:space="preserve"> </w:t>
      </w:r>
    </w:p>
    <w:p w14:paraId="075A8E0B" w14:textId="5C5EC5D8" w:rsidR="00EA7873" w:rsidRDefault="008C62CE" w:rsidP="00AE2EA1">
      <w:r>
        <w:t xml:space="preserve">We based this calculation on the following </w:t>
      </w:r>
      <w:r w:rsidR="00E7788B">
        <w:t xml:space="preserve">carbon </w:t>
      </w:r>
      <w:r>
        <w:t>yield table</w:t>
      </w:r>
      <w:r w:rsidR="008575C0">
        <w:t xml:space="preserve"> (for production pine forest)</w:t>
      </w:r>
      <w:r>
        <w:t>, which includes emissions from planting.</w:t>
      </w:r>
      <w:r w:rsidR="007F1F24">
        <w:t xml:space="preserve"> </w:t>
      </w:r>
      <w:r w:rsidR="007E608E">
        <w:t>The yield table</w:t>
      </w:r>
      <w:r w:rsidR="00F14C8C">
        <w:t xml:space="preserve"> was supplied by </w:t>
      </w:r>
      <w:r w:rsidR="00C140C5">
        <w:t>the Ministry for Primary Industries</w:t>
      </w:r>
      <w:r w:rsidR="00F14C8C">
        <w:t xml:space="preserve"> and aligns with the 2024</w:t>
      </w:r>
      <w:r w:rsidR="005521B3">
        <w:t xml:space="preserve"> Greenhouse Gas</w:t>
      </w:r>
      <w:r w:rsidR="00F14C8C">
        <w:t xml:space="preserve"> </w:t>
      </w:r>
      <w:r w:rsidR="005521B3">
        <w:t>I</w:t>
      </w:r>
      <w:r w:rsidR="00F14C8C">
        <w:t xml:space="preserve">nventory. </w:t>
      </w:r>
    </w:p>
    <w:p w14:paraId="3ABBC69B" w14:textId="3AD6B026" w:rsidR="00DF0CF5" w:rsidRPr="00CB540B" w:rsidRDefault="00DF0CF5" w:rsidP="004A64D3">
      <w:pPr>
        <w:rPr>
          <w:i/>
          <w:color w:val="003A5D" w:themeColor="text2"/>
          <w:lang w:eastAsia="en-NZ"/>
        </w:rPr>
      </w:pPr>
      <w:bookmarkStart w:id="31" w:name="_Ref194317444"/>
      <w:r w:rsidRPr="004A64D3">
        <w:rPr>
          <w:b/>
          <w:color w:val="003A5D" w:themeColor="text2"/>
          <w:lang w:val="en-NZ" w:eastAsia="en-NZ"/>
        </w:rPr>
        <w:t xml:space="preserve">Table </w:t>
      </w:r>
      <w:r w:rsidR="001913C5">
        <w:rPr>
          <w:b/>
          <w:color w:val="003A5D" w:themeColor="text2"/>
          <w:lang w:val="en-NZ" w:eastAsia="en-NZ"/>
        </w:rPr>
        <w:t>3</w:t>
      </w:r>
      <w:r w:rsidR="00A01662" w:rsidRPr="004A64D3">
        <w:rPr>
          <w:b/>
          <w:bCs/>
          <w:color w:val="003A5D" w:themeColor="text2"/>
          <w:lang w:val="en-NZ" w:eastAsia="en-NZ"/>
        </w:rPr>
        <w:t>:</w:t>
      </w:r>
      <w:r w:rsidRPr="004A64D3">
        <w:rPr>
          <w:b/>
          <w:color w:val="003A5D" w:themeColor="text2"/>
          <w:lang w:val="en-NZ" w:eastAsia="en-NZ"/>
        </w:rPr>
        <w:t xml:space="preserve"> </w:t>
      </w:r>
      <w:r w:rsidRPr="004A64D3">
        <w:rPr>
          <w:color w:val="003A5D" w:themeColor="text2"/>
          <w:lang w:val="en-NZ" w:eastAsia="en-NZ"/>
        </w:rPr>
        <w:t xml:space="preserve">Production pine </w:t>
      </w:r>
      <w:r w:rsidR="00E7788B" w:rsidRPr="004A64D3">
        <w:rPr>
          <w:color w:val="003A5D" w:themeColor="text2"/>
          <w:lang w:val="en-NZ" w:eastAsia="en-NZ"/>
        </w:rPr>
        <w:t xml:space="preserve">forest </w:t>
      </w:r>
      <w:r w:rsidR="00E7788B" w:rsidRPr="00CB540B">
        <w:rPr>
          <w:color w:val="003A5D" w:themeColor="text2"/>
          <w:lang w:val="en-NZ" w:eastAsia="en-NZ"/>
        </w:rPr>
        <w:t xml:space="preserve">carbon </w:t>
      </w:r>
      <w:r w:rsidRPr="00CB540B">
        <w:rPr>
          <w:color w:val="003A5D" w:themeColor="text2"/>
          <w:lang w:val="en-NZ" w:eastAsia="en-NZ"/>
        </w:rPr>
        <w:t>yield table</w:t>
      </w:r>
      <w:bookmarkEnd w:id="31"/>
    </w:p>
    <w:tbl>
      <w:tblPr>
        <w:tblStyle w:val="PlainTable1"/>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695"/>
        <w:gridCol w:w="665"/>
        <w:gridCol w:w="612"/>
        <w:gridCol w:w="719"/>
        <w:gridCol w:w="666"/>
        <w:gridCol w:w="665"/>
        <w:gridCol w:w="666"/>
        <w:gridCol w:w="665"/>
        <w:gridCol w:w="666"/>
        <w:gridCol w:w="665"/>
        <w:gridCol w:w="666"/>
        <w:gridCol w:w="666"/>
      </w:tblGrid>
      <w:tr w:rsidR="00015225" w:rsidRPr="008575C0" w14:paraId="2FDC72B3" w14:textId="77777777" w:rsidTr="00C97E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shd w:val="clear" w:color="auto" w:fill="002060"/>
            <w:noWrap/>
            <w:hideMark/>
          </w:tcPr>
          <w:p w14:paraId="36344DFA" w14:textId="7285A14B" w:rsidR="008575C0" w:rsidRPr="00E14858" w:rsidRDefault="0096713A" w:rsidP="008575C0">
            <w:pPr>
              <w:rPr>
                <w:color w:val="FFFFFF" w:themeColor="background1"/>
                <w:lang w:val="en-NZ"/>
              </w:rPr>
            </w:pPr>
            <w:r w:rsidRPr="00E14858">
              <w:rPr>
                <w:color w:val="FFFFFF" w:themeColor="background1"/>
                <w:lang w:val="en-NZ"/>
              </w:rPr>
              <w:t>Years since planting</w:t>
            </w:r>
          </w:p>
        </w:tc>
        <w:tc>
          <w:tcPr>
            <w:tcW w:w="665" w:type="dxa"/>
            <w:shd w:val="clear" w:color="auto" w:fill="002060"/>
            <w:noWrap/>
            <w:hideMark/>
          </w:tcPr>
          <w:p w14:paraId="66AB400B"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0</w:t>
            </w:r>
          </w:p>
        </w:tc>
        <w:tc>
          <w:tcPr>
            <w:tcW w:w="612" w:type="dxa"/>
            <w:shd w:val="clear" w:color="auto" w:fill="002060"/>
            <w:noWrap/>
            <w:hideMark/>
          </w:tcPr>
          <w:p w14:paraId="52C4C1A2"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1</w:t>
            </w:r>
          </w:p>
        </w:tc>
        <w:tc>
          <w:tcPr>
            <w:tcW w:w="719" w:type="dxa"/>
            <w:shd w:val="clear" w:color="auto" w:fill="002060"/>
            <w:noWrap/>
            <w:hideMark/>
          </w:tcPr>
          <w:p w14:paraId="6145434F"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2</w:t>
            </w:r>
          </w:p>
        </w:tc>
        <w:tc>
          <w:tcPr>
            <w:tcW w:w="666" w:type="dxa"/>
            <w:shd w:val="clear" w:color="auto" w:fill="002060"/>
            <w:noWrap/>
            <w:hideMark/>
          </w:tcPr>
          <w:p w14:paraId="39341746"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3</w:t>
            </w:r>
          </w:p>
        </w:tc>
        <w:tc>
          <w:tcPr>
            <w:tcW w:w="665" w:type="dxa"/>
            <w:shd w:val="clear" w:color="auto" w:fill="002060"/>
            <w:noWrap/>
            <w:hideMark/>
          </w:tcPr>
          <w:p w14:paraId="1E6DAFA6"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4</w:t>
            </w:r>
          </w:p>
        </w:tc>
        <w:tc>
          <w:tcPr>
            <w:tcW w:w="666" w:type="dxa"/>
            <w:shd w:val="clear" w:color="auto" w:fill="002060"/>
            <w:noWrap/>
            <w:hideMark/>
          </w:tcPr>
          <w:p w14:paraId="70F83743"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5</w:t>
            </w:r>
          </w:p>
        </w:tc>
        <w:tc>
          <w:tcPr>
            <w:tcW w:w="665" w:type="dxa"/>
            <w:shd w:val="clear" w:color="auto" w:fill="002060"/>
            <w:noWrap/>
            <w:hideMark/>
          </w:tcPr>
          <w:p w14:paraId="7D6CFBDF"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6</w:t>
            </w:r>
          </w:p>
        </w:tc>
        <w:tc>
          <w:tcPr>
            <w:tcW w:w="666" w:type="dxa"/>
            <w:shd w:val="clear" w:color="auto" w:fill="002060"/>
            <w:noWrap/>
            <w:hideMark/>
          </w:tcPr>
          <w:p w14:paraId="5907A800"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7</w:t>
            </w:r>
          </w:p>
        </w:tc>
        <w:tc>
          <w:tcPr>
            <w:tcW w:w="665" w:type="dxa"/>
            <w:shd w:val="clear" w:color="auto" w:fill="002060"/>
            <w:noWrap/>
            <w:hideMark/>
          </w:tcPr>
          <w:p w14:paraId="15C4E9EF"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8</w:t>
            </w:r>
          </w:p>
        </w:tc>
        <w:tc>
          <w:tcPr>
            <w:tcW w:w="666" w:type="dxa"/>
            <w:shd w:val="clear" w:color="auto" w:fill="002060"/>
            <w:noWrap/>
            <w:hideMark/>
          </w:tcPr>
          <w:p w14:paraId="3E4F38CF"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9</w:t>
            </w:r>
          </w:p>
        </w:tc>
        <w:tc>
          <w:tcPr>
            <w:tcW w:w="666" w:type="dxa"/>
            <w:shd w:val="clear" w:color="auto" w:fill="002060"/>
            <w:noWrap/>
            <w:hideMark/>
          </w:tcPr>
          <w:p w14:paraId="004345E1" w14:textId="77777777" w:rsidR="008575C0" w:rsidRPr="00E14858" w:rsidRDefault="008575C0" w:rsidP="008575C0">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E14858">
              <w:rPr>
                <w:color w:val="FFFFFF" w:themeColor="background1"/>
              </w:rPr>
              <w:t>10</w:t>
            </w:r>
          </w:p>
        </w:tc>
      </w:tr>
      <w:tr w:rsidR="00E5298B" w:rsidRPr="008575C0" w14:paraId="61B40683" w14:textId="77777777" w:rsidTr="00C97E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5" w:type="dxa"/>
            <w:shd w:val="clear" w:color="auto" w:fill="D4E8DE"/>
            <w:noWrap/>
            <w:hideMark/>
          </w:tcPr>
          <w:p w14:paraId="37290C14" w14:textId="77777777" w:rsidR="008575C0" w:rsidRPr="002F5FA4" w:rsidRDefault="008575C0" w:rsidP="008575C0">
            <w:pPr>
              <w:rPr>
                <w:b w:val="0"/>
                <w:bCs w:val="0"/>
              </w:rPr>
            </w:pPr>
            <w:r w:rsidRPr="002F5FA4">
              <w:rPr>
                <w:b w:val="0"/>
                <w:bCs w:val="0"/>
              </w:rPr>
              <w:t>Annual increment (tCO2/ha/yr)</w:t>
            </w:r>
          </w:p>
        </w:tc>
        <w:tc>
          <w:tcPr>
            <w:tcW w:w="665" w:type="dxa"/>
            <w:shd w:val="clear" w:color="auto" w:fill="E9F5F2"/>
            <w:noWrap/>
            <w:vAlign w:val="center"/>
            <w:hideMark/>
          </w:tcPr>
          <w:p w14:paraId="5B27BE17" w14:textId="12809C1E" w:rsidR="008575C0" w:rsidRPr="00FA0DB6" w:rsidRDefault="00046C3D"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3B1441">
              <w:rPr>
                <w:color w:val="FF0000"/>
                <w:sz w:val="18"/>
                <w:szCs w:val="18"/>
              </w:rPr>
              <w:t>-13.0</w:t>
            </w:r>
          </w:p>
        </w:tc>
        <w:tc>
          <w:tcPr>
            <w:tcW w:w="612" w:type="dxa"/>
            <w:shd w:val="clear" w:color="auto" w:fill="E9F5F2"/>
            <w:noWrap/>
            <w:vAlign w:val="center"/>
            <w:hideMark/>
          </w:tcPr>
          <w:p w14:paraId="1EB46BBF"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0.9</w:t>
            </w:r>
          </w:p>
        </w:tc>
        <w:tc>
          <w:tcPr>
            <w:tcW w:w="719" w:type="dxa"/>
            <w:shd w:val="clear" w:color="auto" w:fill="E9F5F2"/>
            <w:noWrap/>
            <w:vAlign w:val="center"/>
            <w:hideMark/>
          </w:tcPr>
          <w:p w14:paraId="0A964DBD"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3.1</w:t>
            </w:r>
          </w:p>
        </w:tc>
        <w:tc>
          <w:tcPr>
            <w:tcW w:w="666" w:type="dxa"/>
            <w:shd w:val="clear" w:color="auto" w:fill="E9F5F2"/>
            <w:noWrap/>
            <w:vAlign w:val="center"/>
            <w:hideMark/>
          </w:tcPr>
          <w:p w14:paraId="43310CD9"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7.6</w:t>
            </w:r>
          </w:p>
        </w:tc>
        <w:tc>
          <w:tcPr>
            <w:tcW w:w="665" w:type="dxa"/>
            <w:shd w:val="clear" w:color="auto" w:fill="E9F5F2"/>
            <w:noWrap/>
            <w:vAlign w:val="center"/>
            <w:hideMark/>
          </w:tcPr>
          <w:p w14:paraId="4BC6BBB8"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16.5</w:t>
            </w:r>
          </w:p>
        </w:tc>
        <w:tc>
          <w:tcPr>
            <w:tcW w:w="666" w:type="dxa"/>
            <w:shd w:val="clear" w:color="auto" w:fill="E9F5F2"/>
            <w:noWrap/>
            <w:vAlign w:val="center"/>
            <w:hideMark/>
          </w:tcPr>
          <w:p w14:paraId="221C6859"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28.6</w:t>
            </w:r>
          </w:p>
        </w:tc>
        <w:tc>
          <w:tcPr>
            <w:tcW w:w="665" w:type="dxa"/>
            <w:shd w:val="clear" w:color="auto" w:fill="E9F5F2"/>
            <w:noWrap/>
            <w:vAlign w:val="center"/>
            <w:hideMark/>
          </w:tcPr>
          <w:p w14:paraId="36DBE464"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40.9</w:t>
            </w:r>
          </w:p>
        </w:tc>
        <w:tc>
          <w:tcPr>
            <w:tcW w:w="666" w:type="dxa"/>
            <w:shd w:val="clear" w:color="auto" w:fill="E9F5F2"/>
            <w:noWrap/>
            <w:vAlign w:val="center"/>
            <w:hideMark/>
          </w:tcPr>
          <w:p w14:paraId="2CD5A3CD"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43.5</w:t>
            </w:r>
          </w:p>
        </w:tc>
        <w:tc>
          <w:tcPr>
            <w:tcW w:w="665" w:type="dxa"/>
            <w:shd w:val="clear" w:color="auto" w:fill="E9F5F2"/>
            <w:noWrap/>
            <w:vAlign w:val="center"/>
            <w:hideMark/>
          </w:tcPr>
          <w:p w14:paraId="1AF9B04A"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39.8</w:t>
            </w:r>
          </w:p>
        </w:tc>
        <w:tc>
          <w:tcPr>
            <w:tcW w:w="666" w:type="dxa"/>
            <w:shd w:val="clear" w:color="auto" w:fill="E9F5F2"/>
            <w:noWrap/>
            <w:vAlign w:val="center"/>
            <w:hideMark/>
          </w:tcPr>
          <w:p w14:paraId="77ECBEED"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37.6</w:t>
            </w:r>
          </w:p>
        </w:tc>
        <w:tc>
          <w:tcPr>
            <w:tcW w:w="666" w:type="dxa"/>
            <w:shd w:val="clear" w:color="auto" w:fill="E9F5F2"/>
            <w:noWrap/>
            <w:vAlign w:val="center"/>
            <w:hideMark/>
          </w:tcPr>
          <w:p w14:paraId="50658534" w14:textId="77777777" w:rsidR="008575C0" w:rsidRPr="00FA0DB6" w:rsidRDefault="008575C0" w:rsidP="00FA0DB6">
            <w:pPr>
              <w:jc w:val="center"/>
              <w:cnfStyle w:val="000000100000" w:firstRow="0" w:lastRow="0" w:firstColumn="0" w:lastColumn="0" w:oddVBand="0" w:evenVBand="0" w:oddHBand="1" w:evenHBand="0" w:firstRowFirstColumn="0" w:firstRowLastColumn="0" w:lastRowFirstColumn="0" w:lastRowLastColumn="0"/>
              <w:rPr>
                <w:sz w:val="18"/>
                <w:szCs w:val="18"/>
              </w:rPr>
            </w:pPr>
            <w:r w:rsidRPr="00FA0DB6">
              <w:rPr>
                <w:sz w:val="18"/>
                <w:szCs w:val="18"/>
              </w:rPr>
              <w:t>34</w:t>
            </w:r>
          </w:p>
        </w:tc>
      </w:tr>
      <w:tr w:rsidR="009F05D2" w:rsidRPr="008575C0" w14:paraId="00142048" w14:textId="77777777" w:rsidTr="00C97ECE">
        <w:trPr>
          <w:trHeight w:val="300"/>
        </w:trPr>
        <w:tc>
          <w:tcPr>
            <w:cnfStyle w:val="001000000000" w:firstRow="0" w:lastRow="0" w:firstColumn="1" w:lastColumn="0" w:oddVBand="0" w:evenVBand="0" w:oddHBand="0" w:evenHBand="0" w:firstRowFirstColumn="0" w:firstRowLastColumn="0" w:lastRowFirstColumn="0" w:lastRowLastColumn="0"/>
            <w:tcW w:w="1695" w:type="dxa"/>
            <w:shd w:val="clear" w:color="auto" w:fill="D4E8DE"/>
            <w:noWrap/>
          </w:tcPr>
          <w:p w14:paraId="5C7E28BC" w14:textId="57AF1601" w:rsidR="00AB7EB4" w:rsidRPr="002F5FA4" w:rsidRDefault="00AB7EB4" w:rsidP="00AB7EB4">
            <w:pPr>
              <w:rPr>
                <w:b w:val="0"/>
                <w:bCs w:val="0"/>
              </w:rPr>
            </w:pPr>
            <w:r w:rsidRPr="002F5FA4">
              <w:rPr>
                <w:b w:val="0"/>
                <w:bCs w:val="0"/>
              </w:rPr>
              <w:t>Cumulative removals (tCO2/ha)</w:t>
            </w:r>
          </w:p>
        </w:tc>
        <w:tc>
          <w:tcPr>
            <w:tcW w:w="665" w:type="dxa"/>
            <w:shd w:val="clear" w:color="auto" w:fill="E9F5F2"/>
            <w:noWrap/>
            <w:vAlign w:val="center"/>
          </w:tcPr>
          <w:p w14:paraId="6EED8A16" w14:textId="471A06D7" w:rsidR="00AB7EB4" w:rsidRPr="003B1441" w:rsidRDefault="00AB7EB4" w:rsidP="00FA0D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3B1441">
              <w:rPr>
                <w:color w:val="FF0000"/>
                <w:sz w:val="18"/>
                <w:szCs w:val="18"/>
              </w:rPr>
              <w:t>-13.0</w:t>
            </w:r>
          </w:p>
        </w:tc>
        <w:tc>
          <w:tcPr>
            <w:tcW w:w="612" w:type="dxa"/>
            <w:shd w:val="clear" w:color="auto" w:fill="E9F5F2"/>
            <w:noWrap/>
            <w:vAlign w:val="center"/>
          </w:tcPr>
          <w:p w14:paraId="29D76D5F" w14:textId="4C853F7F" w:rsidR="00AB7EB4" w:rsidRPr="003B1441" w:rsidRDefault="00AB7EB4" w:rsidP="00FA0D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3B1441">
              <w:rPr>
                <w:color w:val="FF0000"/>
                <w:sz w:val="18"/>
                <w:szCs w:val="18"/>
              </w:rPr>
              <w:t>-12.1</w:t>
            </w:r>
          </w:p>
        </w:tc>
        <w:tc>
          <w:tcPr>
            <w:tcW w:w="719" w:type="dxa"/>
            <w:shd w:val="clear" w:color="auto" w:fill="E9F5F2"/>
            <w:noWrap/>
            <w:vAlign w:val="center"/>
          </w:tcPr>
          <w:p w14:paraId="488BA742" w14:textId="2EE1B95D" w:rsidR="00AB7EB4" w:rsidRPr="003B1441" w:rsidRDefault="00AB7EB4" w:rsidP="00FA0D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3B1441">
              <w:rPr>
                <w:color w:val="FF0000"/>
                <w:sz w:val="18"/>
                <w:szCs w:val="18"/>
              </w:rPr>
              <w:t>-9.0</w:t>
            </w:r>
          </w:p>
        </w:tc>
        <w:tc>
          <w:tcPr>
            <w:tcW w:w="666" w:type="dxa"/>
            <w:shd w:val="clear" w:color="auto" w:fill="E9F5F2"/>
            <w:noWrap/>
            <w:vAlign w:val="center"/>
          </w:tcPr>
          <w:p w14:paraId="309C6F56" w14:textId="2490F08A" w:rsidR="00AB7EB4" w:rsidRPr="003B1441" w:rsidRDefault="00AB7EB4" w:rsidP="00FA0DB6">
            <w:pPr>
              <w:jc w:val="center"/>
              <w:cnfStyle w:val="000000000000" w:firstRow="0" w:lastRow="0" w:firstColumn="0" w:lastColumn="0" w:oddVBand="0" w:evenVBand="0" w:oddHBand="0" w:evenHBand="0" w:firstRowFirstColumn="0" w:firstRowLastColumn="0" w:lastRowFirstColumn="0" w:lastRowLastColumn="0"/>
              <w:rPr>
                <w:color w:val="FF0000"/>
                <w:sz w:val="18"/>
                <w:szCs w:val="18"/>
              </w:rPr>
            </w:pPr>
            <w:r w:rsidRPr="003B1441">
              <w:rPr>
                <w:color w:val="FF0000"/>
                <w:sz w:val="18"/>
                <w:szCs w:val="18"/>
              </w:rPr>
              <w:t>-1.4</w:t>
            </w:r>
          </w:p>
        </w:tc>
        <w:tc>
          <w:tcPr>
            <w:tcW w:w="665" w:type="dxa"/>
            <w:shd w:val="clear" w:color="auto" w:fill="E9F5F2"/>
            <w:noWrap/>
            <w:vAlign w:val="center"/>
          </w:tcPr>
          <w:p w14:paraId="7C680058" w14:textId="3552D50E"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15.1</w:t>
            </w:r>
          </w:p>
        </w:tc>
        <w:tc>
          <w:tcPr>
            <w:tcW w:w="666" w:type="dxa"/>
            <w:shd w:val="clear" w:color="auto" w:fill="E9F5F2"/>
            <w:noWrap/>
            <w:vAlign w:val="center"/>
          </w:tcPr>
          <w:p w14:paraId="3CE22276" w14:textId="170865F4"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43.7</w:t>
            </w:r>
          </w:p>
        </w:tc>
        <w:tc>
          <w:tcPr>
            <w:tcW w:w="665" w:type="dxa"/>
            <w:shd w:val="clear" w:color="auto" w:fill="E9F5F2"/>
            <w:noWrap/>
            <w:vAlign w:val="center"/>
          </w:tcPr>
          <w:p w14:paraId="4A50D153" w14:textId="72C0C8D4"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84.6</w:t>
            </w:r>
          </w:p>
        </w:tc>
        <w:tc>
          <w:tcPr>
            <w:tcW w:w="666" w:type="dxa"/>
            <w:shd w:val="clear" w:color="auto" w:fill="E9F5F2"/>
            <w:noWrap/>
            <w:vAlign w:val="center"/>
          </w:tcPr>
          <w:p w14:paraId="197B296F" w14:textId="4579250F"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128.1</w:t>
            </w:r>
          </w:p>
        </w:tc>
        <w:tc>
          <w:tcPr>
            <w:tcW w:w="665" w:type="dxa"/>
            <w:shd w:val="clear" w:color="auto" w:fill="E9F5F2"/>
            <w:noWrap/>
            <w:vAlign w:val="center"/>
          </w:tcPr>
          <w:p w14:paraId="24F1375B" w14:textId="43183D4F"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167.9</w:t>
            </w:r>
          </w:p>
        </w:tc>
        <w:tc>
          <w:tcPr>
            <w:tcW w:w="666" w:type="dxa"/>
            <w:shd w:val="clear" w:color="auto" w:fill="E9F5F2"/>
            <w:noWrap/>
            <w:vAlign w:val="center"/>
          </w:tcPr>
          <w:p w14:paraId="54E56218" w14:textId="30C951A5"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205.5</w:t>
            </w:r>
          </w:p>
        </w:tc>
        <w:tc>
          <w:tcPr>
            <w:tcW w:w="666" w:type="dxa"/>
            <w:shd w:val="clear" w:color="auto" w:fill="E9F5F2"/>
            <w:noWrap/>
            <w:vAlign w:val="center"/>
          </w:tcPr>
          <w:p w14:paraId="7EF109DB" w14:textId="692D6E14" w:rsidR="00AB7EB4" w:rsidRPr="00FA0DB6" w:rsidRDefault="00AB7EB4" w:rsidP="00FA0DB6">
            <w:pPr>
              <w:jc w:val="center"/>
              <w:cnfStyle w:val="000000000000" w:firstRow="0" w:lastRow="0" w:firstColumn="0" w:lastColumn="0" w:oddVBand="0" w:evenVBand="0" w:oddHBand="0" w:evenHBand="0" w:firstRowFirstColumn="0" w:firstRowLastColumn="0" w:lastRowFirstColumn="0" w:lastRowLastColumn="0"/>
              <w:rPr>
                <w:sz w:val="18"/>
                <w:szCs w:val="18"/>
              </w:rPr>
            </w:pPr>
            <w:r w:rsidRPr="00FA0DB6">
              <w:rPr>
                <w:sz w:val="18"/>
                <w:szCs w:val="18"/>
              </w:rPr>
              <w:t>239.5</w:t>
            </w:r>
          </w:p>
        </w:tc>
      </w:tr>
    </w:tbl>
    <w:p w14:paraId="1A16CC30" w14:textId="33E4E9F7" w:rsidR="00F0174D" w:rsidRPr="00677F50" w:rsidRDefault="00F0174D" w:rsidP="00F0174D">
      <w:pPr>
        <w:rPr>
          <w:sz w:val="18"/>
          <w:szCs w:val="18"/>
        </w:rPr>
      </w:pPr>
      <w:r w:rsidRPr="00677F50">
        <w:rPr>
          <w:sz w:val="18"/>
          <w:szCs w:val="18"/>
        </w:rPr>
        <w:t>Source: Ministry for Primary Industries</w:t>
      </w:r>
    </w:p>
    <w:p w14:paraId="7AE855E0" w14:textId="32AB4A22" w:rsidR="00CE5CB1" w:rsidRDefault="00523294" w:rsidP="00AE2EA1">
      <w:r w:rsidRPr="003D140F">
        <w:rPr>
          <w:b/>
          <w:bCs/>
        </w:rPr>
        <w:t xml:space="preserve">Table </w:t>
      </w:r>
      <w:r w:rsidR="001913C5">
        <w:rPr>
          <w:b/>
          <w:bCs/>
        </w:rPr>
        <w:t>3</w:t>
      </w:r>
      <w:r>
        <w:t xml:space="preserve"> </w:t>
      </w:r>
      <w:r w:rsidR="00252CCA">
        <w:fldChar w:fldCharType="begin"/>
      </w:r>
      <w:r w:rsidR="00252CCA">
        <w:instrText xml:space="preserve"> REF _Ref194317444 \h </w:instrText>
      </w:r>
      <w:r w:rsidR="003D140F">
        <w:instrText xml:space="preserve"> \* MERGEFORMAT </w:instrText>
      </w:r>
      <w:r w:rsidR="00252CCA">
        <w:fldChar w:fldCharType="separate"/>
      </w:r>
      <w:r w:rsidR="00252CCA">
        <w:fldChar w:fldCharType="end"/>
      </w:r>
      <w:r w:rsidR="00AB7EB4">
        <w:t xml:space="preserve">shows that it takes four years before </w:t>
      </w:r>
      <w:r w:rsidR="00EA533B">
        <w:t xml:space="preserve">the cumulative </w:t>
      </w:r>
      <w:r w:rsidR="003B1441">
        <w:t xml:space="preserve">carbon </w:t>
      </w:r>
      <w:r w:rsidR="00EA533B">
        <w:t xml:space="preserve">removals outweigh the initial emissions from planting. Therefore, in order for </w:t>
      </w:r>
      <w:r w:rsidR="00547051">
        <w:t xml:space="preserve">increased </w:t>
      </w:r>
      <w:r w:rsidR="00B95988">
        <w:t xml:space="preserve">removals to </w:t>
      </w:r>
      <w:r w:rsidR="00547051">
        <w:t xml:space="preserve">occur during </w:t>
      </w:r>
      <w:r w:rsidR="00B95988">
        <w:t>the third emissions budget</w:t>
      </w:r>
      <w:r w:rsidR="00942822">
        <w:t xml:space="preserve"> period</w:t>
      </w:r>
      <w:r w:rsidR="008E5E0A">
        <w:t xml:space="preserve"> (2031-2035)</w:t>
      </w:r>
      <w:r w:rsidR="00B95988">
        <w:t xml:space="preserve">, planting must occur no later than 2031. </w:t>
      </w:r>
    </w:p>
    <w:p w14:paraId="6E4735DD" w14:textId="6F12637C" w:rsidR="004947A9" w:rsidRPr="00DB0EF7" w:rsidRDefault="000517BD" w:rsidP="00AE2EA1">
      <w:r>
        <w:t xml:space="preserve">The </w:t>
      </w:r>
      <w:r w:rsidR="00606E35">
        <w:t>Government’s</w:t>
      </w:r>
      <w:r>
        <w:t xml:space="preserve"> second e</w:t>
      </w:r>
      <w:r w:rsidRPr="0044088D">
        <w:t xml:space="preserve">missions reduction plan </w:t>
      </w:r>
      <w:r w:rsidR="00942822">
        <w:t xml:space="preserve">emissions </w:t>
      </w:r>
      <w:r w:rsidR="00057301">
        <w:t xml:space="preserve">projections are based on </w:t>
      </w:r>
      <w:r w:rsidRPr="0044088D">
        <w:t>planting of 35,000 hectares per year, on average, between 2027 and 2031</w:t>
      </w:r>
      <w:r w:rsidR="00472DA6">
        <w:t>.</w:t>
      </w:r>
      <w:r w:rsidRPr="0044088D">
        <w:t xml:space="preserve"> </w:t>
      </w:r>
      <w:r w:rsidR="00791768">
        <w:t xml:space="preserve">Based on this yield table, we estimate that </w:t>
      </w:r>
      <w:r w:rsidR="005F356A">
        <w:t xml:space="preserve">without additional gross emissions reductions, </w:t>
      </w:r>
      <w:r w:rsidR="00234511">
        <w:t xml:space="preserve">about 15,000 hectares of </w:t>
      </w:r>
      <w:r w:rsidR="0038692C">
        <w:t xml:space="preserve">additional </w:t>
      </w:r>
      <w:r w:rsidR="00234511">
        <w:t xml:space="preserve">planting would be needed each year between 2027 and 2031 in order to meet </w:t>
      </w:r>
      <w:r w:rsidR="00AF6E12">
        <w:t>the third emissions budget</w:t>
      </w:r>
      <w:r w:rsidR="00863881">
        <w:t xml:space="preserve"> through additional afforestation alone</w:t>
      </w:r>
      <w:r w:rsidR="00234511">
        <w:t xml:space="preserve">. </w:t>
      </w:r>
      <w:r w:rsidR="0038692C">
        <w:t>Therefore,</w:t>
      </w:r>
      <w:r w:rsidR="00DE2314" w:rsidRPr="0044088D">
        <w:t xml:space="preserve"> </w:t>
      </w:r>
      <w:r w:rsidR="005F356A">
        <w:t>a total of</w:t>
      </w:r>
      <w:r w:rsidR="00DE2314" w:rsidRPr="0044088D">
        <w:t xml:space="preserve"> </w:t>
      </w:r>
      <w:r w:rsidR="0046174D" w:rsidRPr="0044088D">
        <w:t>5</w:t>
      </w:r>
      <w:r w:rsidR="004947A9" w:rsidRPr="0044088D">
        <w:t>0,000 hectares per year between 2027 and 2031</w:t>
      </w:r>
      <w:r w:rsidR="0044088D" w:rsidRPr="0044088D">
        <w:t xml:space="preserve"> would be required</w:t>
      </w:r>
      <w:r w:rsidR="0038692C">
        <w:t xml:space="preserve"> if there were no additional gross emissions reductions. </w:t>
      </w:r>
    </w:p>
    <w:p w14:paraId="6FBD3469" w14:textId="77777777" w:rsidR="003D3D02" w:rsidRDefault="003D3D02">
      <w:pPr>
        <w:spacing w:before="0" w:after="160" w:line="259" w:lineRule="auto"/>
      </w:pPr>
      <w:r>
        <w:br w:type="page"/>
      </w:r>
    </w:p>
    <w:p w14:paraId="6E0AFBA9" w14:textId="483BE86A" w:rsidR="0098349F" w:rsidRDefault="003D3D02" w:rsidP="003D3D02">
      <w:pPr>
        <w:pStyle w:val="Heading1"/>
      </w:pPr>
      <w:bookmarkStart w:id="32" w:name="_Ref193713179"/>
      <w:bookmarkStart w:id="33" w:name="_Toc1811449129"/>
      <w:bookmarkStart w:id="34" w:name="_Toc195215349"/>
      <w:r>
        <w:t>Appendix</w:t>
      </w:r>
      <w:r w:rsidR="00A03174">
        <w:t xml:space="preserve">: </w:t>
      </w:r>
      <w:r w:rsidR="00CD542C">
        <w:t>Log of changes to ENZ from Concept Consulting</w:t>
      </w:r>
      <w:bookmarkEnd w:id="32"/>
      <w:bookmarkEnd w:id="33"/>
      <w:bookmarkEnd w:id="34"/>
    </w:p>
    <w:p w14:paraId="619BF95B" w14:textId="0DF1F57F" w:rsidR="0054583F" w:rsidRPr="0054583F" w:rsidRDefault="00B33861" w:rsidP="0054583F">
      <w:r w:rsidRPr="00A577C3">
        <w:fldChar w:fldCharType="begin"/>
      </w:r>
      <w:r w:rsidRPr="00A577C3">
        <w:instrText xml:space="preserve"> REF _Ref193713044 \h </w:instrText>
      </w:r>
      <w:r w:rsidR="00A577C3" w:rsidRPr="00507A02">
        <w:instrText xml:space="preserve"> </w:instrText>
      </w:r>
      <w:r w:rsidR="00A577C3" w:rsidRPr="00B16AC8">
        <w:instrText>\* MERGE</w:instrText>
      </w:r>
      <w:r w:rsidR="00A577C3" w:rsidRPr="0053103F">
        <w:instrText>FORMA</w:instrText>
      </w:r>
      <w:r w:rsidR="00A577C3" w:rsidRPr="007504F4">
        <w:instrText xml:space="preserve">T </w:instrText>
      </w:r>
      <w:r w:rsidRPr="00A577C3">
        <w:fldChar w:fldCharType="separate"/>
      </w:r>
      <w:r w:rsidR="00A577C3" w:rsidRPr="002B5F90">
        <w:rPr>
          <w:b/>
        </w:rPr>
        <w:t xml:space="preserve">Table </w:t>
      </w:r>
      <w:r w:rsidR="001913C5">
        <w:rPr>
          <w:b/>
          <w:bCs/>
          <w:noProof/>
        </w:rPr>
        <w:t>4</w:t>
      </w:r>
      <w:r w:rsidRPr="00A577C3">
        <w:fldChar w:fldCharType="end"/>
      </w:r>
      <w:r w:rsidR="0054583F">
        <w:t xml:space="preserve"> below</w:t>
      </w:r>
      <w:r w:rsidR="0054583F" w:rsidDel="00A66A21">
        <w:t xml:space="preserve"> </w:t>
      </w:r>
      <w:r w:rsidR="00A66A21">
        <w:t xml:space="preserve">includes </w:t>
      </w:r>
      <w:r w:rsidR="0054583F">
        <w:t xml:space="preserve">changes made to </w:t>
      </w:r>
      <w:r w:rsidR="00A66A21">
        <w:t xml:space="preserve">the </w:t>
      </w:r>
      <w:r w:rsidR="0054583F">
        <w:t xml:space="preserve">ENZ </w:t>
      </w:r>
      <w:r w:rsidR="00A66A21">
        <w:t xml:space="preserve">model </w:t>
      </w:r>
      <w:r w:rsidR="0054583F">
        <w:t xml:space="preserve">between the version </w:t>
      </w:r>
      <w:r w:rsidR="00EB3CEA">
        <w:t xml:space="preserve">used for the second emissions reduction plan </w:t>
      </w:r>
      <w:r w:rsidR="0054583F">
        <w:t xml:space="preserve">and the version used in </w:t>
      </w:r>
      <w:r w:rsidR="0079175A">
        <w:t xml:space="preserve">the Commission’s </w:t>
      </w:r>
      <w:r w:rsidR="0054583F">
        <w:t>analysis</w:t>
      </w:r>
      <w:r w:rsidR="0079175A">
        <w:t xml:space="preserve"> for the 2025 NZ ETS unit limits and price control settings advice</w:t>
      </w:r>
      <w:r w:rsidR="0054583F">
        <w:t>. This information was provided by Concept Consulting.</w:t>
      </w:r>
    </w:p>
    <w:p w14:paraId="1053C39F" w14:textId="09423BFD" w:rsidR="00403DD1" w:rsidRPr="004A64D3" w:rsidRDefault="00403DD1" w:rsidP="00403DD1">
      <w:pPr>
        <w:pStyle w:val="Caption"/>
        <w:keepNext/>
        <w:rPr>
          <w:b/>
          <w:i w:val="0"/>
          <w:sz w:val="20"/>
          <w:szCs w:val="20"/>
        </w:rPr>
      </w:pPr>
      <w:bookmarkStart w:id="35" w:name="_Ref193713044"/>
      <w:r w:rsidRPr="004A64D3">
        <w:rPr>
          <w:b/>
          <w:i w:val="0"/>
          <w:sz w:val="20"/>
          <w:szCs w:val="20"/>
        </w:rPr>
        <w:t xml:space="preserve">Table </w:t>
      </w:r>
      <w:bookmarkEnd w:id="35"/>
      <w:r w:rsidR="001913C5">
        <w:rPr>
          <w:b/>
          <w:i w:val="0"/>
          <w:sz w:val="20"/>
          <w:szCs w:val="20"/>
        </w:rPr>
        <w:t>4</w:t>
      </w:r>
      <w:r w:rsidR="006F24C4" w:rsidRPr="004A64D3">
        <w:rPr>
          <w:b/>
          <w:i w:val="0"/>
          <w:sz w:val="20"/>
          <w:szCs w:val="20"/>
        </w:rPr>
        <w:t xml:space="preserve">: </w:t>
      </w:r>
      <w:r w:rsidR="006F24C4" w:rsidRPr="004A64D3">
        <w:rPr>
          <w:i w:val="0"/>
          <w:sz w:val="20"/>
          <w:szCs w:val="20"/>
        </w:rPr>
        <w:t>ENZ changes log since ERP2 version of ENZ</w:t>
      </w:r>
    </w:p>
    <w:tbl>
      <w:tblPr>
        <w:tblStyle w:val="PlainTable1"/>
        <w:tblW w:w="4997"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280"/>
        <w:gridCol w:w="1839"/>
        <w:gridCol w:w="5892"/>
      </w:tblGrid>
      <w:tr w:rsidR="005420D6" w:rsidRPr="00DA65D4" w14:paraId="59DA41F1" w14:textId="77777777" w:rsidTr="004A64D3">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shd w:val="clear" w:color="auto" w:fill="002060"/>
            <w:noWrap/>
          </w:tcPr>
          <w:p w14:paraId="360491AC" w14:textId="7787F170" w:rsidR="005420D6" w:rsidRPr="000E1FCC" w:rsidRDefault="005420D6" w:rsidP="005420D6">
            <w:pPr>
              <w:rPr>
                <w:color w:val="FFFFFF" w:themeColor="background1"/>
                <w:lang w:val="en-NZ"/>
              </w:rPr>
            </w:pPr>
            <w:r w:rsidRPr="000E1FCC">
              <w:rPr>
                <w:color w:val="FFFFFF" w:themeColor="background1"/>
                <w:lang w:val="en-NZ"/>
              </w:rPr>
              <w:t>ENZ module updated</w:t>
            </w:r>
          </w:p>
        </w:tc>
        <w:tc>
          <w:tcPr>
            <w:tcW w:w="1839" w:type="dxa"/>
            <w:shd w:val="clear" w:color="auto" w:fill="002060"/>
            <w:noWrap/>
          </w:tcPr>
          <w:p w14:paraId="2A64C7C2" w14:textId="31148941" w:rsidR="005420D6" w:rsidRPr="000E1FCC" w:rsidRDefault="005420D6" w:rsidP="005420D6">
            <w:pPr>
              <w:cnfStyle w:val="100000000000" w:firstRow="1" w:lastRow="0" w:firstColumn="0" w:lastColumn="0" w:oddVBand="0" w:evenVBand="0" w:oddHBand="0" w:evenHBand="0" w:firstRowFirstColumn="0" w:firstRowLastColumn="0" w:lastRowFirstColumn="0" w:lastRowLastColumn="0"/>
              <w:rPr>
                <w:color w:val="FFFFFF" w:themeColor="background1"/>
                <w:lang w:val="en-NZ"/>
              </w:rPr>
            </w:pPr>
            <w:r w:rsidRPr="000E1FCC">
              <w:rPr>
                <w:color w:val="FFFFFF" w:themeColor="background1"/>
                <w:lang w:val="en-NZ"/>
              </w:rPr>
              <w:t>Reason for change</w:t>
            </w:r>
          </w:p>
        </w:tc>
        <w:tc>
          <w:tcPr>
            <w:tcW w:w="5892" w:type="dxa"/>
            <w:shd w:val="clear" w:color="auto" w:fill="002060"/>
            <w:noWrap/>
          </w:tcPr>
          <w:p w14:paraId="77502CF9" w14:textId="79C7A911" w:rsidR="005420D6" w:rsidRPr="000E1FCC" w:rsidRDefault="005420D6" w:rsidP="005420D6">
            <w:pPr>
              <w:cnfStyle w:val="100000000000" w:firstRow="1" w:lastRow="0" w:firstColumn="0" w:lastColumn="0" w:oddVBand="0" w:evenVBand="0" w:oddHBand="0" w:evenHBand="0" w:firstRowFirstColumn="0" w:firstRowLastColumn="0" w:lastRowFirstColumn="0" w:lastRowLastColumn="0"/>
              <w:rPr>
                <w:color w:val="FFFFFF" w:themeColor="background1"/>
                <w:lang w:val="en-NZ"/>
              </w:rPr>
            </w:pPr>
            <w:r w:rsidRPr="000E1FCC">
              <w:rPr>
                <w:color w:val="FFFFFF" w:themeColor="background1"/>
                <w:lang w:val="en-NZ"/>
              </w:rPr>
              <w:t>Description of change</w:t>
            </w:r>
          </w:p>
        </w:tc>
      </w:tr>
      <w:tr w:rsidR="00B541EB" w:rsidRPr="00DA65D4" w14:paraId="4E58B5B2"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29C28A6" w14:textId="6626E7CD" w:rsidR="005420D6" w:rsidRPr="00DA65D4" w:rsidRDefault="009C5313" w:rsidP="005420D6">
            <w:pPr>
              <w:rPr>
                <w:b w:val="0"/>
                <w:bCs w:val="0"/>
                <w:lang w:val="en-NZ"/>
              </w:rPr>
            </w:pPr>
            <w:r w:rsidRPr="009C5313">
              <w:rPr>
                <w:b w:val="0"/>
                <w:bCs w:val="0"/>
                <w:lang w:val="en-NZ"/>
              </w:rPr>
              <w:t>H</w:t>
            </w:r>
            <w:r w:rsidRPr="004A64D3">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37A2998"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509A6670" w14:textId="18C2479E"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Changed the % </w:t>
            </w:r>
            <w:r w:rsidR="00DE2B9B">
              <w:rPr>
                <w:lang w:val="en-NZ"/>
              </w:rPr>
              <w:t>end-of-life</w:t>
            </w:r>
            <w:r w:rsidRPr="00DA65D4" w:rsidDel="00DE2B9B">
              <w:rPr>
                <w:lang w:val="en-NZ"/>
              </w:rPr>
              <w:t xml:space="preserve"> </w:t>
            </w:r>
            <w:r w:rsidRPr="00DA65D4">
              <w:rPr>
                <w:lang w:val="en-NZ"/>
              </w:rPr>
              <w:t>cost saving for existing gas water heaters from 30% to 10%.  This is because an external electric water cylinder can also use the same internal water pipes as a</w:t>
            </w:r>
            <w:r w:rsidR="00673C6E">
              <w:rPr>
                <w:lang w:val="en-NZ"/>
              </w:rPr>
              <w:t>n</w:t>
            </w:r>
            <w:r w:rsidRPr="00DA65D4">
              <w:rPr>
                <w:lang w:val="en-NZ"/>
              </w:rPr>
              <w:t xml:space="preserve"> instant gas water heater that is replacing an existing instant gas water heater. Accordingly, the 30% cost saving was giving too much benefit to continuing with gas relative to switching to electric.</w:t>
            </w:r>
          </w:p>
        </w:tc>
      </w:tr>
      <w:tr w:rsidR="00B541EB" w:rsidRPr="00DA65D4" w14:paraId="4D6C8E87"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C3F53CB" w14:textId="7F0FE595"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EA8C43A" w14:textId="11E7D0FD" w:rsidR="005420D6" w:rsidRPr="00DA65D4" w:rsidRDefault="009C5313" w:rsidP="005420D6">
            <w:pPr>
              <w:cnfStyle w:val="000000000000" w:firstRow="0" w:lastRow="0" w:firstColumn="0" w:lastColumn="0" w:oddVBand="0" w:evenVBand="0" w:oddHBand="0" w:evenHBand="0" w:firstRowFirstColumn="0" w:firstRowLastColumn="0" w:lastRowFirstColumn="0" w:lastRowLastColumn="0"/>
              <w:rPr>
                <w:lang w:val="en-NZ"/>
              </w:rPr>
            </w:pPr>
            <w:r>
              <w:rPr>
                <w:lang w:val="en-NZ"/>
              </w:rPr>
              <w:t>Rationalising</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0B7CCA60" w14:textId="69FD3FBB" w:rsidR="005420D6" w:rsidRPr="00DA65D4" w:rsidRDefault="009C5313" w:rsidP="005420D6">
            <w:pPr>
              <w:cnfStyle w:val="000000000000" w:firstRow="0" w:lastRow="0" w:firstColumn="0" w:lastColumn="0" w:oddVBand="0" w:evenVBand="0" w:oddHBand="0" w:evenHBand="0" w:firstRowFirstColumn="0" w:firstRowLastColumn="0" w:lastRowFirstColumn="0" w:lastRowLastColumn="0"/>
              <w:rPr>
                <w:lang w:val="en-NZ"/>
              </w:rPr>
            </w:pPr>
            <w:r>
              <w:rPr>
                <w:lang w:val="en-NZ"/>
              </w:rPr>
              <w:t>Reformatted</w:t>
            </w:r>
            <w:r w:rsidR="005420D6" w:rsidRPr="00DA65D4">
              <w:rPr>
                <w:lang w:val="en-NZ"/>
              </w:rPr>
              <w:t xml:space="preserve"> </w:t>
            </w:r>
            <w:r w:rsidR="005E0303">
              <w:rPr>
                <w:lang w:val="en-NZ"/>
              </w:rPr>
              <w:t>f</w:t>
            </w:r>
            <w:r w:rsidR="005420D6" w:rsidRPr="00DA65D4">
              <w:rPr>
                <w:lang w:val="en-NZ"/>
              </w:rPr>
              <w:t xml:space="preserve">ood processing demand. </w:t>
            </w:r>
            <w:r w:rsidR="00B22850">
              <w:rPr>
                <w:lang w:val="en-NZ"/>
              </w:rPr>
              <w:t xml:space="preserve">Removed </w:t>
            </w:r>
            <w:r w:rsidR="005420D6" w:rsidRPr="00DA65D4">
              <w:rPr>
                <w:lang w:val="en-NZ"/>
              </w:rPr>
              <w:t xml:space="preserve">top arrays of historical consumption as they didn't lead </w:t>
            </w:r>
            <w:r w:rsidR="0009697A" w:rsidRPr="00DA65D4">
              <w:rPr>
                <w:lang w:val="en-NZ"/>
              </w:rPr>
              <w:t>anywhere</w:t>
            </w:r>
            <w:r w:rsidR="005420D6" w:rsidRPr="00DA65D4">
              <w:rPr>
                <w:lang w:val="en-NZ"/>
              </w:rPr>
              <w:t xml:space="preserve"> and were duplicated by arrays immediately below.</w:t>
            </w:r>
          </w:p>
        </w:tc>
      </w:tr>
      <w:tr w:rsidR="00B541EB" w:rsidRPr="00DA65D4" w14:paraId="1092D4A2"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8A4C016" w14:textId="795A4F69"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1BCA160"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4C87CB66" w14:textId="1CB724D4"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Altered historical LPG source array to tidy up historical input data.  Will have slightly reduced LPG demand for Food Prod</w:t>
            </w:r>
            <w:r w:rsidR="00A553F6">
              <w:rPr>
                <w:lang w:val="en-NZ"/>
              </w:rPr>
              <w:t>uction</w:t>
            </w:r>
          </w:p>
        </w:tc>
      </w:tr>
      <w:tr w:rsidR="00B541EB" w:rsidRPr="00DA65D4" w14:paraId="332CFF92"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6BF416C0" w14:textId="1CB7E6FB"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D821930"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530CF557" w14:textId="30FE762C" w:rsidR="005420D6" w:rsidRPr="00DA65D4" w:rsidRDefault="009C5313" w:rsidP="005420D6">
            <w:pPr>
              <w:cnfStyle w:val="000000000000" w:firstRow="0" w:lastRow="0" w:firstColumn="0" w:lastColumn="0" w:oddVBand="0" w:evenVBand="0" w:oddHBand="0" w:evenHBand="0" w:firstRowFirstColumn="0" w:firstRowLastColumn="0" w:lastRowFirstColumn="0" w:lastRowLastColumn="0"/>
              <w:rPr>
                <w:lang w:val="en-NZ"/>
              </w:rPr>
            </w:pPr>
            <w:r>
              <w:rPr>
                <w:lang w:val="en-NZ"/>
              </w:rPr>
              <w:t>Reformatted</w:t>
            </w:r>
            <w:r w:rsidR="00DE2B9B">
              <w:rPr>
                <w:lang w:val="en-NZ"/>
              </w:rPr>
              <w:t xml:space="preserve"> and updated</w:t>
            </w:r>
            <w:r w:rsidR="005420D6" w:rsidRPr="00DA65D4">
              <w:rPr>
                <w:lang w:val="en-NZ"/>
              </w:rPr>
              <w:t xml:space="preserve"> source of historical coal data.  </w:t>
            </w:r>
            <w:r>
              <w:rPr>
                <w:lang w:val="en-NZ"/>
              </w:rPr>
              <w:t>Now</w:t>
            </w:r>
            <w:r w:rsidR="005420D6" w:rsidRPr="00DA65D4">
              <w:rPr>
                <w:lang w:val="en-NZ"/>
              </w:rPr>
              <w:t xml:space="preserve"> more </w:t>
            </w:r>
            <w:r w:rsidR="0009697A" w:rsidRPr="00DA65D4" w:rsidDel="008F401F">
              <w:rPr>
                <w:lang w:val="en-NZ"/>
              </w:rPr>
              <w:t>accurate</w:t>
            </w:r>
            <w:r w:rsidR="008F401F" w:rsidRPr="00DA65D4">
              <w:rPr>
                <w:lang w:val="en-NZ"/>
              </w:rPr>
              <w:t xml:space="preserve"> and</w:t>
            </w:r>
            <w:r w:rsidR="005420D6" w:rsidRPr="00DA65D4">
              <w:rPr>
                <w:lang w:val="en-NZ"/>
              </w:rPr>
              <w:t xml:space="preserve"> </w:t>
            </w:r>
            <w:r w:rsidR="00DE2B9B">
              <w:rPr>
                <w:lang w:val="en-NZ"/>
              </w:rPr>
              <w:t xml:space="preserve">has </w:t>
            </w:r>
            <w:r w:rsidR="0009697A" w:rsidRPr="00DA65D4">
              <w:rPr>
                <w:lang w:val="en-NZ"/>
              </w:rPr>
              <w:t>marginally</w:t>
            </w:r>
            <w:r w:rsidR="005420D6" w:rsidRPr="00DA65D4">
              <w:rPr>
                <w:lang w:val="en-NZ"/>
              </w:rPr>
              <w:t xml:space="preserve"> reduced food proc</w:t>
            </w:r>
            <w:r w:rsidR="002D3986">
              <w:rPr>
                <w:lang w:val="en-NZ"/>
              </w:rPr>
              <w:t>essing</w:t>
            </w:r>
            <w:r w:rsidR="005420D6" w:rsidRPr="00DA65D4">
              <w:rPr>
                <w:lang w:val="en-NZ"/>
              </w:rPr>
              <w:t xml:space="preserve"> consumption</w:t>
            </w:r>
            <w:r w:rsidR="0066343C">
              <w:rPr>
                <w:lang w:val="en-NZ"/>
              </w:rPr>
              <w:t>.</w:t>
            </w:r>
          </w:p>
        </w:tc>
      </w:tr>
      <w:tr w:rsidR="00B541EB" w:rsidRPr="00DA65D4" w14:paraId="4DC5C6AD"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60554C45" w14:textId="507E7570"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4662B3B"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4E953958" w14:textId="3CDC32F7" w:rsidR="005420D6" w:rsidRPr="00DA65D4" w:rsidRDefault="009C5313" w:rsidP="005420D6">
            <w:pPr>
              <w:cnfStyle w:val="000000100000" w:firstRow="0" w:lastRow="0" w:firstColumn="0" w:lastColumn="0" w:oddVBand="0" w:evenVBand="0" w:oddHBand="1" w:evenHBand="0" w:firstRowFirstColumn="0" w:firstRowLastColumn="0" w:lastRowFirstColumn="0" w:lastRowLastColumn="0"/>
              <w:rPr>
                <w:lang w:val="en-NZ"/>
              </w:rPr>
            </w:pPr>
            <w:r>
              <w:rPr>
                <w:lang w:val="en-NZ"/>
              </w:rPr>
              <w:t>Updated</w:t>
            </w:r>
            <w:r w:rsidR="005420D6" w:rsidRPr="00DA65D4">
              <w:rPr>
                <w:lang w:val="en-NZ"/>
              </w:rPr>
              <w:t xml:space="preserve"> historical input data, plus also incremented last actual year in many cases to 2023</w:t>
            </w:r>
            <w:r w:rsidR="0066343C">
              <w:rPr>
                <w:lang w:val="en-NZ"/>
              </w:rPr>
              <w:t>.</w:t>
            </w:r>
          </w:p>
        </w:tc>
      </w:tr>
      <w:tr w:rsidR="00B541EB" w:rsidRPr="00DA65D4" w14:paraId="50FBBB96"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038AAAF" w14:textId="4D40D375"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577AD62"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B43540A" w14:textId="5784C8D3"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 xml:space="preserve">Altered renewable </w:t>
            </w:r>
            <w:r w:rsidR="002B310E">
              <w:rPr>
                <w:lang w:val="en-NZ"/>
              </w:rPr>
              <w:t>long run marginal cost</w:t>
            </w:r>
            <w:r w:rsidRPr="00DA65D4">
              <w:rPr>
                <w:lang w:val="en-NZ"/>
              </w:rPr>
              <w:t xml:space="preserve"> calc</w:t>
            </w:r>
            <w:r w:rsidR="00C700F0">
              <w:rPr>
                <w:lang w:val="en-NZ"/>
              </w:rPr>
              <w:t>ulation</w:t>
            </w:r>
            <w:r w:rsidRPr="00DA65D4">
              <w:rPr>
                <w:lang w:val="en-NZ"/>
              </w:rPr>
              <w:t xml:space="preserve"> so </w:t>
            </w:r>
            <w:r w:rsidR="00C700F0">
              <w:rPr>
                <w:lang w:val="en-NZ"/>
              </w:rPr>
              <w:t xml:space="preserve">that </w:t>
            </w:r>
            <w:r w:rsidRPr="00DA65D4">
              <w:rPr>
                <w:lang w:val="en-NZ"/>
              </w:rPr>
              <w:t>if a technology had reached the end of its cost-supply curve (i</w:t>
            </w:r>
            <w:r w:rsidR="00A553F6">
              <w:rPr>
                <w:lang w:val="en-NZ"/>
              </w:rPr>
              <w:t>.</w:t>
            </w:r>
            <w:r w:rsidRPr="00DA65D4">
              <w:rPr>
                <w:lang w:val="en-NZ"/>
              </w:rPr>
              <w:t>e</w:t>
            </w:r>
            <w:r w:rsidR="00A553F6">
              <w:rPr>
                <w:lang w:val="en-NZ"/>
              </w:rPr>
              <w:t>.</w:t>
            </w:r>
            <w:r w:rsidRPr="00DA65D4">
              <w:rPr>
                <w:lang w:val="en-NZ"/>
              </w:rPr>
              <w:t>, all the potential had been developed), it would no longer be able to set the price. This is principally only an issue for scenarios where there are extreme constraints on the ability to develop wind and solar - including the extreme scenario of no new wind or solar as part of establishing the benefit of these technologies.</w:t>
            </w:r>
          </w:p>
        </w:tc>
      </w:tr>
      <w:tr w:rsidR="00B541EB" w:rsidRPr="00DA65D4" w14:paraId="296B5D6E"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64583F22" w14:textId="185B6A23"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EDB01BD" w14:textId="77777777" w:rsidR="005420D6" w:rsidRPr="00046C1A"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046C1A">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02DE68E9" w14:textId="6433D113"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Improving the selection of renewable </w:t>
            </w:r>
            <w:r w:rsidR="009C5313">
              <w:rPr>
                <w:lang w:val="en-NZ"/>
              </w:rPr>
              <w:t>generation</w:t>
            </w:r>
            <w:r w:rsidR="009C5313" w:rsidRPr="00DA65D4">
              <w:rPr>
                <w:lang w:val="en-NZ"/>
              </w:rPr>
              <w:t xml:space="preserve"> </w:t>
            </w:r>
            <w:r w:rsidRPr="00DA65D4">
              <w:rPr>
                <w:lang w:val="en-NZ"/>
              </w:rPr>
              <w:t xml:space="preserve">technologies to build </w:t>
            </w:r>
            <w:r w:rsidR="009C5313">
              <w:rPr>
                <w:lang w:val="en-NZ"/>
              </w:rPr>
              <w:t>which influences</w:t>
            </w:r>
            <w:r w:rsidRPr="00DA65D4">
              <w:rPr>
                <w:lang w:val="en-NZ"/>
              </w:rPr>
              <w:t xml:space="preserve"> electricity prices.  It was under-projecting prices previously</w:t>
            </w:r>
            <w:r w:rsidR="009C5313">
              <w:rPr>
                <w:lang w:val="en-NZ"/>
              </w:rPr>
              <w:t>.</w:t>
            </w:r>
          </w:p>
        </w:tc>
      </w:tr>
      <w:tr w:rsidR="00B541EB" w:rsidRPr="00DA65D4" w14:paraId="030B00AE"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6EC13F1" w14:textId="646E4428" w:rsidR="005420D6" w:rsidRPr="00DA65D4" w:rsidRDefault="009C5313" w:rsidP="005420D6">
            <w:pPr>
              <w:rPr>
                <w:b w:val="0"/>
                <w:bCs w:val="0"/>
                <w:lang w:val="en-NZ"/>
              </w:rPr>
            </w:pPr>
            <w:r>
              <w:rPr>
                <w:b w:val="0"/>
                <w:bCs w:val="0"/>
                <w:lang w:val="en-NZ"/>
              </w:rPr>
              <w:t>Land and waste (</w:t>
            </w:r>
            <w:proofErr w:type="spellStart"/>
            <w:r>
              <w:rPr>
                <w:b w:val="0"/>
                <w:bCs w:val="0"/>
                <w:lang w:val="en-NZ"/>
              </w:rPr>
              <w:t>LnW</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17992FC" w14:textId="15B91E23" w:rsidR="005420D6" w:rsidRPr="00046C1A" w:rsidRDefault="009C5313" w:rsidP="005420D6">
            <w:pPr>
              <w:cnfStyle w:val="000000000000" w:firstRow="0" w:lastRow="0" w:firstColumn="0" w:lastColumn="0" w:oddVBand="0" w:evenVBand="0" w:oddHBand="0" w:evenHBand="0" w:firstRowFirstColumn="0" w:firstRowLastColumn="0" w:lastRowFirstColumn="0" w:lastRowLastColumn="0"/>
              <w:rPr>
                <w:lang w:val="en-NZ"/>
              </w:rPr>
            </w:pPr>
            <w:r w:rsidRPr="007C63C4">
              <w:rPr>
                <w:lang w:val="en-NZ"/>
              </w:rPr>
              <w:t>Rationalising</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0088CB7"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Moved waste scenarios into Ctrl workbook</w:t>
            </w:r>
          </w:p>
        </w:tc>
      </w:tr>
      <w:tr w:rsidR="00B541EB" w:rsidRPr="00DA65D4" w14:paraId="44B0966F"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825CF87" w14:textId="24568524"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70F26329"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1DD30D43"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Altered the format of the assumptions around the gradient of the renewable cost-supply curve to be explicitly specified in terms of $/MWh/GW</w:t>
            </w:r>
          </w:p>
        </w:tc>
      </w:tr>
      <w:tr w:rsidR="00B541EB" w:rsidRPr="00DA65D4" w14:paraId="379BBB03"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5880B06" w14:textId="1C627774" w:rsidR="005420D6" w:rsidRPr="00DA65D4" w:rsidRDefault="009C5313" w:rsidP="005420D6">
            <w:pPr>
              <w:rPr>
                <w:b w:val="0"/>
                <w:bCs w:val="0"/>
                <w:lang w:val="en-NZ"/>
              </w:rPr>
            </w:pPr>
            <w:r>
              <w:rPr>
                <w:b w:val="0"/>
                <w:bCs w:val="0"/>
                <w:lang w:val="en-NZ"/>
              </w:rPr>
              <w:t>Control workbook (Ctrl)</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4820B40"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7BF66C0A"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proofErr w:type="spellStart"/>
            <w:r w:rsidRPr="00DA65D4">
              <w:rPr>
                <w:lang w:val="en-NZ"/>
              </w:rPr>
              <w:t>AchieveCarbonTargets</w:t>
            </w:r>
            <w:proofErr w:type="spellEnd"/>
            <w:r w:rsidRPr="00DA65D4">
              <w:rPr>
                <w:lang w:val="en-NZ"/>
              </w:rPr>
              <w:t xml:space="preserve"> routine can now target emissions outcomes over a range of years, rather than just a single point year target</w:t>
            </w:r>
          </w:p>
        </w:tc>
      </w:tr>
      <w:tr w:rsidR="00B541EB" w:rsidRPr="00DA65D4" w14:paraId="1AFC613B"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AE22469" w14:textId="11E64E29"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7F2E980"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0CF480C3" w14:textId="27924BFB" w:rsidR="005420D6" w:rsidRPr="00DA65D4" w:rsidRDefault="009C5313"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Added new </w:t>
            </w:r>
            <w:r w:rsidR="002B310E" w:rsidRPr="002B310E">
              <w:rPr>
                <w:lang w:val="en-NZ"/>
              </w:rPr>
              <w:t xml:space="preserve">Ministry of business, Innovation and Employment (MBIE) </w:t>
            </w:r>
            <w:r w:rsidRPr="002B310E">
              <w:rPr>
                <w:lang w:val="en-NZ"/>
              </w:rPr>
              <w:t>oil statistics</w:t>
            </w:r>
          </w:p>
        </w:tc>
      </w:tr>
      <w:tr w:rsidR="00B541EB" w:rsidRPr="00DA65D4" w14:paraId="0D8709D8"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F2AC43C" w14:textId="1DC8B0E6"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C5F432C" w14:textId="3EB61C69" w:rsidR="005420D6" w:rsidRPr="00DA65D4" w:rsidRDefault="009C5313" w:rsidP="005420D6">
            <w:pPr>
              <w:cnfStyle w:val="000000000000" w:firstRow="0" w:lastRow="0" w:firstColumn="0" w:lastColumn="0" w:oddVBand="0" w:evenVBand="0" w:oddHBand="0" w:evenHBand="0" w:firstRowFirstColumn="0" w:firstRowLastColumn="0" w:lastRowFirstColumn="0" w:lastRowLastColumn="0"/>
              <w:rPr>
                <w:lang w:val="en-NZ"/>
              </w:rPr>
            </w:pPr>
            <w:r>
              <w:rPr>
                <w:lang w:val="en-NZ"/>
              </w:rPr>
              <w:t>Rationalising</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DA0D138"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Moved the data centre and e-fuels new demand scenarios into the Ctrl workbook</w:t>
            </w:r>
          </w:p>
        </w:tc>
      </w:tr>
      <w:tr w:rsidR="00B541EB" w:rsidRPr="00DA65D4" w14:paraId="16652627"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091554D" w14:textId="7B93268D"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3A3614A"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Calibration with agency projections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6DD819DD" w14:textId="091EB311"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Changed the projected electrical consumption per 100km to use </w:t>
            </w:r>
            <w:r w:rsidR="009C5313" w:rsidRPr="002B310E">
              <w:rPr>
                <w:lang w:val="en-NZ"/>
              </w:rPr>
              <w:t>M</w:t>
            </w:r>
            <w:r w:rsidR="002B310E" w:rsidRPr="006A4284">
              <w:rPr>
                <w:lang w:val="en-NZ"/>
              </w:rPr>
              <w:t>inistry of Transport (</w:t>
            </w:r>
            <w:proofErr w:type="spellStart"/>
            <w:r w:rsidRPr="00606D59">
              <w:rPr>
                <w:lang w:val="en-NZ"/>
              </w:rPr>
              <w:t>MoT</w:t>
            </w:r>
            <w:proofErr w:type="spellEnd"/>
            <w:r w:rsidR="002B310E" w:rsidRPr="006A4284">
              <w:rPr>
                <w:lang w:val="en-NZ"/>
              </w:rPr>
              <w:t>)</w:t>
            </w:r>
            <w:r w:rsidR="00BF76BA">
              <w:rPr>
                <w:lang w:val="en-NZ"/>
              </w:rPr>
              <w:t xml:space="preserve"> data</w:t>
            </w:r>
            <w:r w:rsidRPr="00DA65D4">
              <w:rPr>
                <w:lang w:val="en-NZ"/>
              </w:rPr>
              <w:t xml:space="preserve"> for </w:t>
            </w:r>
            <w:proofErr w:type="spellStart"/>
            <w:r w:rsidRPr="00DA65D4">
              <w:rPr>
                <w:lang w:val="en-NZ"/>
              </w:rPr>
              <w:t>historicals</w:t>
            </w:r>
            <w:proofErr w:type="spellEnd"/>
            <w:r w:rsidRPr="00DA65D4">
              <w:rPr>
                <w:lang w:val="en-NZ"/>
              </w:rPr>
              <w:t>. Also scaled the "BEV efficiency factors (relative to ICE)" to align projected efficiency</w:t>
            </w:r>
          </w:p>
        </w:tc>
      </w:tr>
      <w:tr w:rsidR="00B541EB" w:rsidRPr="00DA65D4" w14:paraId="5658BDC0"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1756B2D" w14:textId="12D4B18F"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59E8AD7"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6E413345" w14:textId="74358314"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 xml:space="preserve">Altered rate of improvement of building-weighted average intensity for </w:t>
            </w:r>
            <w:r w:rsidR="001D4FFD">
              <w:rPr>
                <w:lang w:val="en-NZ"/>
              </w:rPr>
              <w:t>n</w:t>
            </w:r>
            <w:r w:rsidRPr="00DA65D4">
              <w:rPr>
                <w:lang w:val="en-NZ"/>
              </w:rPr>
              <w:t xml:space="preserve">ew-build situations.  The </w:t>
            </w:r>
            <w:proofErr w:type="spellStart"/>
            <w:r w:rsidRPr="00DA65D4">
              <w:rPr>
                <w:lang w:val="en-NZ"/>
              </w:rPr>
              <w:t>sumproduct</w:t>
            </w:r>
            <w:proofErr w:type="spellEnd"/>
            <w:r w:rsidRPr="00DA65D4">
              <w:rPr>
                <w:lang w:val="en-NZ"/>
              </w:rPr>
              <w:t xml:space="preserve"> was originally weighting based on the cumulative proportion of new-build houses, but corrected to be weighted on the actual number of new-build houses in each year</w:t>
            </w:r>
          </w:p>
        </w:tc>
      </w:tr>
      <w:tr w:rsidR="00B541EB" w:rsidRPr="00DA65D4" w14:paraId="7208B0BA"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257446F1" w14:textId="2C4E258B"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954ECD7"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Calibration with agency projections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0A0EBA2B" w14:textId="6A73F6F5"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Changed the </w:t>
            </w:r>
            <w:r w:rsidR="00EA6237" w:rsidRPr="00D808AE">
              <w:rPr>
                <w:lang w:val="en-NZ"/>
              </w:rPr>
              <w:t>heavy trucks</w:t>
            </w:r>
            <w:r w:rsidRPr="00DA65D4">
              <w:rPr>
                <w:lang w:val="en-NZ"/>
              </w:rPr>
              <w:t xml:space="preserve"> fuel efficiency factor</w:t>
            </w:r>
            <w:r w:rsidRPr="00DA65D4" w:rsidDel="00B02B4C">
              <w:rPr>
                <w:lang w:val="en-NZ"/>
              </w:rPr>
              <w:t xml:space="preserve"> </w:t>
            </w:r>
            <w:r w:rsidRPr="00DA65D4">
              <w:rPr>
                <w:lang w:val="en-NZ"/>
              </w:rPr>
              <w:t xml:space="preserve">from 0.94 to 1 to align with </w:t>
            </w:r>
            <w:proofErr w:type="spellStart"/>
            <w:r w:rsidRPr="00EA6237">
              <w:rPr>
                <w:lang w:val="en-NZ"/>
              </w:rPr>
              <w:t>MoT</w:t>
            </w:r>
            <w:proofErr w:type="spellEnd"/>
            <w:r w:rsidRPr="00DA65D4">
              <w:rPr>
                <w:lang w:val="en-NZ"/>
              </w:rPr>
              <w:t xml:space="preserve"> projections</w:t>
            </w:r>
          </w:p>
        </w:tc>
      </w:tr>
      <w:tr w:rsidR="00B541EB" w:rsidRPr="00DA65D4" w14:paraId="1B39EC4F"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270B6BF" w14:textId="334D407B"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CAB95B9"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3D9BC0A2"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Corrected the diesel fuel price calculation to use the diesel carbon emissions factor, rather than the petrol one</w:t>
            </w:r>
          </w:p>
        </w:tc>
      </w:tr>
      <w:tr w:rsidR="00B541EB" w:rsidRPr="00DA65D4" w14:paraId="23D75A63"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288F2179" w14:textId="4BF95A7D"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2FCE8E68"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New functionality</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239F0CB" w14:textId="33C84206"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Added ability to consider aggregate emissions including </w:t>
            </w:r>
            <w:r w:rsidR="009C5313" w:rsidRPr="00DA65D4">
              <w:rPr>
                <w:lang w:val="en-NZ"/>
              </w:rPr>
              <w:t>Int</w:t>
            </w:r>
            <w:r w:rsidR="009C5313">
              <w:rPr>
                <w:lang w:val="en-NZ"/>
              </w:rPr>
              <w:t>ernationa</w:t>
            </w:r>
            <w:r w:rsidR="009C5313" w:rsidRPr="00DA65D4">
              <w:rPr>
                <w:lang w:val="en-NZ"/>
              </w:rPr>
              <w:t>l</w:t>
            </w:r>
            <w:r w:rsidRPr="00DA65D4">
              <w:rPr>
                <w:lang w:val="en-NZ"/>
              </w:rPr>
              <w:t xml:space="preserve"> transport, following CCC advice on this matter</w:t>
            </w:r>
          </w:p>
        </w:tc>
      </w:tr>
      <w:tr w:rsidR="00B541EB" w:rsidRPr="00DA65D4" w14:paraId="1F2119D6"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7B35C1D" w14:textId="4B6DFCE3"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22ABFDED"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3B394537" w14:textId="1CC4580D"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 xml:space="preserve">Altered Wood </w:t>
            </w:r>
            <w:r w:rsidR="009E4ECA">
              <w:rPr>
                <w:lang w:val="en-NZ"/>
              </w:rPr>
              <w:t>boiler heat</w:t>
            </w:r>
            <w:r w:rsidRPr="00DA65D4">
              <w:rPr>
                <w:lang w:val="en-NZ"/>
              </w:rPr>
              <w:t xml:space="preserve"> source reference in Gas </w:t>
            </w:r>
            <w:r w:rsidR="002B310E">
              <w:rPr>
                <w:lang w:val="en-NZ"/>
              </w:rPr>
              <w:t>tab</w:t>
            </w:r>
            <w:r w:rsidR="009C5313" w:rsidRPr="00DA65D4">
              <w:rPr>
                <w:lang w:val="en-NZ"/>
              </w:rPr>
              <w:t xml:space="preserve"> </w:t>
            </w:r>
            <w:r w:rsidRPr="00DA65D4">
              <w:rPr>
                <w:lang w:val="en-NZ"/>
              </w:rPr>
              <w:t xml:space="preserve">to refer to the </w:t>
            </w:r>
            <w:r w:rsidRPr="002B310E">
              <w:rPr>
                <w:lang w:val="en-NZ"/>
              </w:rPr>
              <w:t>MBIE</w:t>
            </w:r>
            <w:r w:rsidRPr="00DA65D4">
              <w:rPr>
                <w:lang w:val="en-NZ"/>
              </w:rPr>
              <w:t xml:space="preserve"> historical value, rather than the </w:t>
            </w:r>
            <w:r w:rsidR="009C5313" w:rsidRPr="002B310E">
              <w:rPr>
                <w:lang w:val="en-NZ"/>
              </w:rPr>
              <w:t>E</w:t>
            </w:r>
            <w:r w:rsidR="002B310E" w:rsidRPr="00D808AE">
              <w:rPr>
                <w:lang w:val="en-NZ"/>
              </w:rPr>
              <w:t xml:space="preserve">nergy </w:t>
            </w:r>
            <w:r w:rsidR="009C5313" w:rsidRPr="002B310E">
              <w:rPr>
                <w:lang w:val="en-NZ"/>
              </w:rPr>
              <w:t>E</w:t>
            </w:r>
            <w:r w:rsidR="002B310E" w:rsidRPr="00D808AE">
              <w:rPr>
                <w:lang w:val="en-NZ"/>
              </w:rPr>
              <w:t xml:space="preserve">nd </w:t>
            </w:r>
            <w:r w:rsidR="009C5313" w:rsidRPr="002B310E">
              <w:rPr>
                <w:lang w:val="en-NZ"/>
              </w:rPr>
              <w:t>U</w:t>
            </w:r>
            <w:r w:rsidR="002B310E" w:rsidRPr="00D808AE">
              <w:rPr>
                <w:lang w:val="en-NZ"/>
              </w:rPr>
              <w:t xml:space="preserve">se </w:t>
            </w:r>
            <w:r w:rsidR="009C5313" w:rsidRPr="002B310E">
              <w:rPr>
                <w:lang w:val="en-NZ"/>
              </w:rPr>
              <w:t>D</w:t>
            </w:r>
            <w:r w:rsidR="002B310E" w:rsidRPr="002B310E">
              <w:rPr>
                <w:lang w:val="en-NZ"/>
              </w:rPr>
              <w:t>atabase (</w:t>
            </w:r>
            <w:r w:rsidRPr="002B310E">
              <w:rPr>
                <w:lang w:val="en-NZ"/>
              </w:rPr>
              <w:t>EEUD</w:t>
            </w:r>
            <w:r w:rsidR="002B310E" w:rsidRPr="002B310E">
              <w:rPr>
                <w:lang w:val="en-NZ"/>
              </w:rPr>
              <w:t>)</w:t>
            </w:r>
            <w:r w:rsidRPr="00DA65D4">
              <w:rPr>
                <w:lang w:val="en-NZ"/>
              </w:rPr>
              <w:t xml:space="preserve"> value, because the </w:t>
            </w:r>
            <w:r w:rsidRPr="002B310E">
              <w:rPr>
                <w:lang w:val="en-NZ"/>
              </w:rPr>
              <w:t>EEUD</w:t>
            </w:r>
            <w:r w:rsidRPr="00DA65D4">
              <w:rPr>
                <w:lang w:val="en-NZ"/>
              </w:rPr>
              <w:t xml:space="preserve"> value seems out of kilter with the </w:t>
            </w:r>
            <w:r w:rsidRPr="002B310E">
              <w:rPr>
                <w:lang w:val="en-NZ"/>
              </w:rPr>
              <w:t>MBIE</w:t>
            </w:r>
            <w:r w:rsidRPr="00DA65D4">
              <w:rPr>
                <w:lang w:val="en-NZ"/>
              </w:rPr>
              <w:t xml:space="preserve"> value which is </w:t>
            </w:r>
            <w:r w:rsidR="0009697A" w:rsidRPr="00DA65D4">
              <w:rPr>
                <w:lang w:val="en-NZ"/>
              </w:rPr>
              <w:t>considered</w:t>
            </w:r>
            <w:r w:rsidRPr="00DA65D4">
              <w:rPr>
                <w:lang w:val="en-NZ"/>
              </w:rPr>
              <w:t xml:space="preserve"> to be the main source of </w:t>
            </w:r>
            <w:r w:rsidRPr="00765327">
              <w:rPr>
                <w:lang w:val="en-NZ"/>
              </w:rPr>
              <w:t xml:space="preserve">record. </w:t>
            </w:r>
            <w:r w:rsidR="00765327" w:rsidRPr="007C63C4">
              <w:rPr>
                <w:lang w:val="en-NZ"/>
              </w:rPr>
              <w:t>Impact is minor.</w:t>
            </w:r>
          </w:p>
        </w:tc>
      </w:tr>
      <w:tr w:rsidR="002945CF" w:rsidRPr="00DA65D4" w14:paraId="1A58059B"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tcPr>
          <w:p w14:paraId="57183D29" w14:textId="3400E5EB" w:rsidR="002945CF" w:rsidRPr="006A4284" w:rsidRDefault="009C5313" w:rsidP="002945CF">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tcPr>
          <w:p w14:paraId="57EF3AD7" w14:textId="1387EDA1" w:rsidR="002945CF" w:rsidRPr="00DA65D4" w:rsidRDefault="002945CF" w:rsidP="002945CF">
            <w:pPr>
              <w:cnfStyle w:val="000000100000" w:firstRow="0" w:lastRow="0" w:firstColumn="0" w:lastColumn="0" w:oddVBand="0" w:evenVBand="0" w:oddHBand="1" w:evenHBand="0" w:firstRowFirstColumn="0" w:firstRowLastColumn="0" w:lastRowFirstColumn="0" w:lastRowLastColumn="0"/>
              <w:rPr>
                <w:lang w:val="en-NZ"/>
              </w:rPr>
            </w:pPr>
            <w:r>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tcPr>
          <w:p w14:paraId="0FB127FE" w14:textId="023FAB56" w:rsidR="002945CF" w:rsidRPr="00DA65D4" w:rsidRDefault="002945CF" w:rsidP="006A4284">
            <w:pPr>
              <w:jc w:val="both"/>
              <w:cnfStyle w:val="000000100000" w:firstRow="0" w:lastRow="0" w:firstColumn="0" w:lastColumn="0" w:oddVBand="0" w:evenVBand="0" w:oddHBand="1" w:evenHBand="0" w:firstRowFirstColumn="0" w:firstRowLastColumn="0" w:lastRowFirstColumn="0" w:lastRowLastColumn="0"/>
              <w:rPr>
                <w:lang w:val="en-NZ"/>
              </w:rPr>
            </w:pPr>
            <w:r>
              <w:rPr>
                <w:lang w:val="en-NZ"/>
              </w:rPr>
              <w:t>Changed the Wood Pulp &amp; Paper section in specific industrials so that the historical value is based on Cogen</w:t>
            </w:r>
            <w:r w:rsidR="006A4284">
              <w:rPr>
                <w:lang w:val="en-NZ"/>
              </w:rPr>
              <w:t xml:space="preserve"> </w:t>
            </w:r>
            <w:r>
              <w:rPr>
                <w:lang w:val="en-NZ"/>
              </w:rPr>
              <w:t xml:space="preserve">Oji named range, rather than a </w:t>
            </w:r>
            <w:r w:rsidR="006A4284">
              <w:rPr>
                <w:lang w:val="en-NZ"/>
              </w:rPr>
              <w:t>Cogen Wood</w:t>
            </w:r>
            <w:r>
              <w:rPr>
                <w:lang w:val="en-NZ"/>
              </w:rPr>
              <w:t xml:space="preserve"> %. Minor impact.</w:t>
            </w:r>
          </w:p>
        </w:tc>
      </w:tr>
      <w:tr w:rsidR="00B541EB" w:rsidRPr="00DA65D4" w14:paraId="09E0B222" w14:textId="77777777" w:rsidTr="006A4284">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3E8EBD3" w14:textId="71E38A43"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32E6F26"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Improve handling of extreme outcomes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676ADE58" w14:textId="5EB0E3F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Fixed a #DIV/0 error caused by no ICEs at very high carbon price (i.e.</w:t>
            </w:r>
            <w:r w:rsidR="00D25CAF">
              <w:rPr>
                <w:lang w:val="en-NZ"/>
              </w:rPr>
              <w:t>,</w:t>
            </w:r>
            <w:r w:rsidRPr="00DA65D4">
              <w:rPr>
                <w:lang w:val="en-NZ"/>
              </w:rPr>
              <w:t xml:space="preserve"> $2000)</w:t>
            </w:r>
          </w:p>
        </w:tc>
      </w:tr>
      <w:tr w:rsidR="00B541EB" w:rsidRPr="00DA65D4" w14:paraId="526D91E6"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5C6421C" w14:textId="17B9E3A3"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5746E75"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Improve handling of extreme outcomes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EBE37C0" w14:textId="4F494566"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Altered formulae in area </w:t>
            </w:r>
            <w:r w:rsidRPr="006049BA">
              <w:rPr>
                <w:lang w:val="en-NZ"/>
              </w:rPr>
              <w:t xml:space="preserve">labelled:  Determine resultant renewable build and fossil </w:t>
            </w:r>
            <w:r w:rsidR="009C5313" w:rsidRPr="006049BA">
              <w:rPr>
                <w:lang w:val="en-NZ"/>
              </w:rPr>
              <w:t>gen</w:t>
            </w:r>
            <w:r w:rsidR="0025120A">
              <w:rPr>
                <w:lang w:val="en-NZ"/>
              </w:rPr>
              <w:t>eration</w:t>
            </w:r>
            <w:r w:rsidRPr="006049BA">
              <w:rPr>
                <w:lang w:val="en-NZ"/>
              </w:rPr>
              <w:t xml:space="preserve">, and consequent </w:t>
            </w:r>
            <w:r w:rsidR="00A74680">
              <w:rPr>
                <w:lang w:val="en-NZ"/>
              </w:rPr>
              <w:t xml:space="preserve">time weighted average </w:t>
            </w:r>
            <w:r w:rsidRPr="006049BA">
              <w:rPr>
                <w:lang w:val="en-NZ"/>
              </w:rPr>
              <w:t xml:space="preserve">wholesale </w:t>
            </w:r>
            <w:r w:rsidR="00A74680">
              <w:rPr>
                <w:lang w:val="en-NZ"/>
              </w:rPr>
              <w:t>price</w:t>
            </w:r>
            <w:r w:rsidR="006049BA">
              <w:rPr>
                <w:lang w:val="en-NZ"/>
              </w:rPr>
              <w:t xml:space="preserve">. </w:t>
            </w:r>
            <w:r w:rsidR="00D95C3C" w:rsidRPr="007C63C4">
              <w:rPr>
                <w:lang w:val="en-NZ"/>
              </w:rPr>
              <w:t>Now handles cases where 'Remaining renewable flex capacity' is zero, preventing errors</w:t>
            </w:r>
            <w:r w:rsidR="00EE4521" w:rsidRPr="007C63C4">
              <w:rPr>
                <w:lang w:val="en-NZ"/>
              </w:rPr>
              <w:t>.</w:t>
            </w:r>
          </w:p>
        </w:tc>
      </w:tr>
      <w:tr w:rsidR="00B541EB" w:rsidRPr="00DA65D4" w14:paraId="45A6A5A7"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082F387" w14:textId="5B1F2382"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2F7E108"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Calibration with agency projections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4A80AE2C" w14:textId="7CAF1B3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 xml:space="preserve">Updated petrol and diesel emissions factors to match </w:t>
            </w:r>
            <w:r w:rsidR="00EB2495">
              <w:rPr>
                <w:lang w:val="en-NZ"/>
              </w:rPr>
              <w:t xml:space="preserve">those used by </w:t>
            </w:r>
            <w:proofErr w:type="spellStart"/>
            <w:r w:rsidR="009C5313" w:rsidRPr="006A4284">
              <w:rPr>
                <w:lang w:val="en-NZ"/>
              </w:rPr>
              <w:t>MoT</w:t>
            </w:r>
            <w:proofErr w:type="spellEnd"/>
            <w:r w:rsidR="009C5313" w:rsidRPr="002B310E">
              <w:rPr>
                <w:lang w:val="en-NZ"/>
              </w:rPr>
              <w:t>.</w:t>
            </w:r>
          </w:p>
        </w:tc>
      </w:tr>
      <w:tr w:rsidR="00B541EB" w:rsidRPr="00DA65D4" w14:paraId="2F632B92"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44BA1772" w14:textId="610F522D"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6A8FB9E0"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Improve handling of extreme outcomes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6DAB51F" w14:textId="6BC0BA11"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 xml:space="preserve">Corrected functionality so that </w:t>
            </w:r>
            <w:proofErr w:type="spellStart"/>
            <w:r w:rsidRPr="00DA65D4">
              <w:rPr>
                <w:lang w:val="en-NZ"/>
              </w:rPr>
              <w:t>Waitara</w:t>
            </w:r>
            <w:proofErr w:type="spellEnd"/>
            <w:r w:rsidRPr="00DA65D4">
              <w:rPr>
                <w:lang w:val="en-NZ"/>
              </w:rPr>
              <w:t xml:space="preserve"> Valley does</w:t>
            </w:r>
            <w:r w:rsidR="00EB2495">
              <w:rPr>
                <w:lang w:val="en-NZ"/>
              </w:rPr>
              <w:t xml:space="preserve"> </w:t>
            </w:r>
            <w:r w:rsidR="009C5313">
              <w:rPr>
                <w:lang w:val="en-NZ"/>
              </w:rPr>
              <w:t>not</w:t>
            </w:r>
            <w:r w:rsidRPr="00DA65D4">
              <w:rPr>
                <w:lang w:val="en-NZ"/>
              </w:rPr>
              <w:t xml:space="preserve"> open if scenario flag says that is not an option.</w:t>
            </w:r>
          </w:p>
        </w:tc>
      </w:tr>
      <w:tr w:rsidR="00B541EB" w:rsidRPr="00DA65D4" w14:paraId="4D89C8B6"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A8B5A8E" w14:textId="3362A289" w:rsidR="005420D6" w:rsidRPr="00DA65D4" w:rsidRDefault="009C5313" w:rsidP="005420D6">
            <w:pPr>
              <w:rPr>
                <w:b w:val="0"/>
                <w:bCs w:val="0"/>
                <w:lang w:val="en-NZ"/>
              </w:rPr>
            </w:pPr>
            <w:r>
              <w:rPr>
                <w:b w:val="0"/>
                <w:bCs w:val="0"/>
                <w:lang w:val="en-NZ"/>
              </w:rPr>
              <w:t>Land and waste (</w:t>
            </w:r>
            <w:proofErr w:type="spellStart"/>
            <w:r>
              <w:rPr>
                <w:b w:val="0"/>
                <w:bCs w:val="0"/>
                <w:lang w:val="en-NZ"/>
              </w:rPr>
              <w:t>LnW</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2F1F48D"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Calibration with agency projections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273F96D2" w14:textId="6C82AEF9" w:rsidR="005420D6" w:rsidRPr="00DA65D4" w:rsidRDefault="00046D5D" w:rsidP="005420D6">
            <w:pPr>
              <w:cnfStyle w:val="000000000000" w:firstRow="0" w:lastRow="0" w:firstColumn="0" w:lastColumn="0" w:oddVBand="0" w:evenVBand="0" w:oddHBand="0" w:evenHBand="0" w:firstRowFirstColumn="0" w:firstRowLastColumn="0" w:lastRowFirstColumn="0" w:lastRowLastColumn="0"/>
              <w:rPr>
                <w:lang w:val="en-NZ"/>
              </w:rPr>
            </w:pPr>
            <w:r w:rsidRPr="00F47E07">
              <w:rPr>
                <w:lang w:val="en-NZ"/>
              </w:rPr>
              <w:t xml:space="preserve">Revised formula for calculating the combined emissions impact of agricultural mitigation to use only the best technology per emissions source, in line with ERP2 guidance. This change reflects the fact that exogenous uptake estimates were derived from independent modelling for each technology. </w:t>
            </w:r>
            <w:r w:rsidR="009C5313" w:rsidRPr="00F47E07">
              <w:rPr>
                <w:lang w:val="en-NZ"/>
              </w:rPr>
              <w:t>This is an area for potential further development.</w:t>
            </w:r>
          </w:p>
        </w:tc>
      </w:tr>
      <w:tr w:rsidR="00B541EB" w:rsidRPr="00DA65D4" w14:paraId="32ABFFD2"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39E5C077" w14:textId="6A71F5FE" w:rsidR="005420D6" w:rsidRPr="00DA65D4" w:rsidRDefault="009C5313" w:rsidP="005420D6">
            <w:pPr>
              <w:rPr>
                <w:b w:val="0"/>
                <w:bCs w:val="0"/>
                <w:lang w:val="en-NZ"/>
              </w:rPr>
            </w:pPr>
            <w:r w:rsidRPr="009C5313">
              <w:rPr>
                <w:b w:val="0"/>
                <w:bCs w:val="0"/>
                <w:lang w:val="en-NZ"/>
              </w:rPr>
              <w:t>H</w:t>
            </w:r>
            <w:r w:rsidRPr="001A4476">
              <w:rPr>
                <w:b w:val="0"/>
                <w:bCs w:val="0"/>
                <w:lang w:val="en-NZ"/>
              </w:rPr>
              <w:t>eat, Industry and Power (HIP)</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528102B"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Model improvement</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7D01371B" w14:textId="355C306F"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Smoothed the commercial petrol projection to use the average of past 5 years demand</w:t>
            </w:r>
            <w:r w:rsidR="00026B1B">
              <w:rPr>
                <w:lang w:val="en-NZ"/>
              </w:rPr>
              <w:t>,</w:t>
            </w:r>
            <w:r w:rsidRPr="00DA65D4">
              <w:rPr>
                <w:lang w:val="en-NZ"/>
              </w:rPr>
              <w:t xml:space="preserve"> because volatility in MBIE oil stat</w:t>
            </w:r>
            <w:r w:rsidR="00026B1B">
              <w:rPr>
                <w:lang w:val="en-NZ"/>
              </w:rPr>
              <w:t>istic</w:t>
            </w:r>
            <w:r w:rsidRPr="00DA65D4">
              <w:rPr>
                <w:lang w:val="en-NZ"/>
              </w:rPr>
              <w:t>s was causing big swings in long-term projected emissions (</w:t>
            </w:r>
            <w:r w:rsidR="00571A6E">
              <w:rPr>
                <w:lang w:val="en-NZ"/>
              </w:rPr>
              <w:t>‘</w:t>
            </w:r>
            <w:r w:rsidRPr="00DA65D4">
              <w:rPr>
                <w:lang w:val="en-NZ"/>
              </w:rPr>
              <w:t>For</w:t>
            </w:r>
            <w:r w:rsidR="00571A6E">
              <w:rPr>
                <w:lang w:val="en-NZ"/>
              </w:rPr>
              <w:t xml:space="preserve">’ tab </w:t>
            </w:r>
            <w:r w:rsidR="001A451D">
              <w:rPr>
                <w:lang w:val="en-NZ"/>
              </w:rPr>
              <w:t>row</w:t>
            </w:r>
            <w:r w:rsidR="00571A6E">
              <w:rPr>
                <w:lang w:val="en-NZ"/>
              </w:rPr>
              <w:t xml:space="preserve"> </w:t>
            </w:r>
            <w:r w:rsidRPr="00DA65D4">
              <w:rPr>
                <w:lang w:val="en-NZ"/>
              </w:rPr>
              <w:t>3029).</w:t>
            </w:r>
          </w:p>
        </w:tc>
      </w:tr>
      <w:tr w:rsidR="00B541EB" w:rsidRPr="00DA65D4" w14:paraId="03166723" w14:textId="77777777" w:rsidTr="009C5313">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B81DC41" w14:textId="573AD7A4"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56250D15"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Improve handling of extreme outcomes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6673C9ED" w14:textId="1517C7B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Fixed a #DIV/0 error</w:t>
            </w:r>
            <w:r w:rsidR="00FC50C2">
              <w:rPr>
                <w:lang w:val="en-NZ"/>
              </w:rPr>
              <w:t xml:space="preserve"> in Air emissions calculations</w:t>
            </w:r>
            <w:r w:rsidRPr="00DA65D4">
              <w:rPr>
                <w:lang w:val="en-NZ"/>
              </w:rPr>
              <w:t xml:space="preserve"> caused by zero carbon </w:t>
            </w:r>
            <w:r w:rsidRPr="00DA65D4" w:rsidDel="00464232">
              <w:rPr>
                <w:lang w:val="en-NZ"/>
              </w:rPr>
              <w:t>price</w:t>
            </w:r>
            <w:r w:rsidR="00464232">
              <w:rPr>
                <w:lang w:val="en-NZ"/>
              </w:rPr>
              <w:t>.</w:t>
            </w:r>
          </w:p>
        </w:tc>
      </w:tr>
      <w:tr w:rsidR="00B541EB" w:rsidRPr="00DA65D4" w14:paraId="6DAD6C62" w14:textId="77777777" w:rsidTr="009C5313">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0D7F5B9F" w14:textId="18176E8E" w:rsidR="005420D6" w:rsidRPr="00DA65D4" w:rsidRDefault="009C5313" w:rsidP="005420D6">
            <w:pPr>
              <w:rPr>
                <w:b w:val="0"/>
                <w:bCs w:val="0"/>
                <w:lang w:val="en-NZ"/>
              </w:rPr>
            </w:pPr>
            <w:r>
              <w:rPr>
                <w:b w:val="0"/>
                <w:bCs w:val="0"/>
                <w:lang w:val="en-NZ"/>
              </w:rPr>
              <w:t>Land and waste (</w:t>
            </w:r>
            <w:proofErr w:type="spellStart"/>
            <w:r>
              <w:rPr>
                <w:b w:val="0"/>
                <w:bCs w:val="0"/>
                <w:lang w:val="en-NZ"/>
              </w:rPr>
              <w:t>LnW</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676A4CA5" w14:textId="77777777"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Improve handling of extreme outcomes</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740B3998" w14:textId="7D11768F" w:rsidR="005420D6" w:rsidRPr="00DA65D4" w:rsidRDefault="005420D6" w:rsidP="005420D6">
            <w:pPr>
              <w:cnfStyle w:val="000000100000" w:firstRow="0" w:lastRow="0" w:firstColumn="0" w:lastColumn="0" w:oddVBand="0" w:evenVBand="0" w:oddHBand="1" w:evenHBand="0" w:firstRowFirstColumn="0" w:firstRowLastColumn="0" w:lastRowFirstColumn="0" w:lastRowLastColumn="0"/>
              <w:rPr>
                <w:lang w:val="en-NZ"/>
              </w:rPr>
            </w:pPr>
            <w:r w:rsidRPr="00DA65D4">
              <w:rPr>
                <w:lang w:val="en-NZ"/>
              </w:rPr>
              <w:t>Changed the formula for % of non-ETS forestry (</w:t>
            </w:r>
            <w:r w:rsidR="00571A6E">
              <w:rPr>
                <w:lang w:val="en-NZ"/>
              </w:rPr>
              <w:t>‘</w:t>
            </w:r>
            <w:proofErr w:type="spellStart"/>
            <w:r w:rsidRPr="00DA65D4">
              <w:rPr>
                <w:lang w:val="en-NZ"/>
              </w:rPr>
              <w:t>Frst</w:t>
            </w:r>
            <w:proofErr w:type="spellEnd"/>
            <w:r w:rsidR="00571A6E">
              <w:rPr>
                <w:lang w:val="en-NZ"/>
              </w:rPr>
              <w:t>’ tab</w:t>
            </w:r>
            <w:r w:rsidRPr="00DA65D4">
              <w:rPr>
                <w:lang w:val="en-NZ"/>
              </w:rPr>
              <w:t xml:space="preserve"> row 85) to not cause a #DIV0 error when afforestation is zero.</w:t>
            </w:r>
          </w:p>
        </w:tc>
      </w:tr>
      <w:tr w:rsidR="00B541EB" w:rsidRPr="00DA65D4" w14:paraId="76C34641" w14:textId="77777777" w:rsidTr="004819FD">
        <w:trPr>
          <w:trHeight w:val="260"/>
        </w:trPr>
        <w:tc>
          <w:tcPr>
            <w:cnfStyle w:val="001000000000" w:firstRow="0" w:lastRow="0" w:firstColumn="1" w:lastColumn="0" w:oddVBand="0" w:evenVBand="0" w:oddHBand="0" w:evenHBand="0" w:firstRowFirstColumn="0" w:firstRowLastColumn="0" w:lastRowFirstColumn="0" w:lastRowLastColumn="0"/>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16F2BE8D" w14:textId="6EA27547" w:rsidR="005420D6" w:rsidRPr="00DA65D4" w:rsidRDefault="009C5313" w:rsidP="005420D6">
            <w:pPr>
              <w:rPr>
                <w:b w:val="0"/>
                <w:bCs w:val="0"/>
                <w:lang w:val="en-NZ"/>
              </w:rPr>
            </w:pPr>
            <w:r>
              <w:rPr>
                <w:b w:val="0"/>
                <w:bCs w:val="0"/>
                <w:lang w:val="en-NZ"/>
              </w:rPr>
              <w:t>Transport (</w:t>
            </w:r>
            <w:proofErr w:type="spellStart"/>
            <w:r>
              <w:rPr>
                <w:b w:val="0"/>
                <w:bCs w:val="0"/>
                <w:lang w:val="en-NZ"/>
              </w:rPr>
              <w:t>Tpt</w:t>
            </w:r>
            <w:proofErr w:type="spellEnd"/>
            <w:r>
              <w:rPr>
                <w:b w:val="0"/>
                <w:bCs w:val="0"/>
                <w:lang w:val="en-NZ"/>
              </w:rPr>
              <w:t>)</w:t>
            </w:r>
          </w:p>
        </w:tc>
        <w:tc>
          <w:tcPr>
            <w:tcW w:w="18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4E8DE"/>
            <w:noWrap/>
            <w:hideMark/>
          </w:tcPr>
          <w:p w14:paraId="77BE6298"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Data update</w:t>
            </w:r>
          </w:p>
        </w:tc>
        <w:tc>
          <w:tcPr>
            <w:tcW w:w="58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9F5F2"/>
            <w:noWrap/>
            <w:hideMark/>
          </w:tcPr>
          <w:p w14:paraId="5DD95CA0" w14:textId="77777777" w:rsidR="005420D6" w:rsidRPr="00DA65D4" w:rsidRDefault="005420D6" w:rsidP="005420D6">
            <w:pPr>
              <w:cnfStyle w:val="000000000000" w:firstRow="0" w:lastRow="0" w:firstColumn="0" w:lastColumn="0" w:oddVBand="0" w:evenVBand="0" w:oddHBand="0" w:evenHBand="0" w:firstRowFirstColumn="0" w:firstRowLastColumn="0" w:lastRowFirstColumn="0" w:lastRowLastColumn="0"/>
              <w:rPr>
                <w:lang w:val="en-NZ"/>
              </w:rPr>
            </w:pPr>
            <w:r w:rsidRPr="00DA65D4">
              <w:rPr>
                <w:lang w:val="en-NZ"/>
              </w:rPr>
              <w:t>Updated fleet entry/exit counts from the Jan 2025 Fleet Statistics release</w:t>
            </w:r>
          </w:p>
        </w:tc>
      </w:tr>
    </w:tbl>
    <w:p w14:paraId="662B27BF" w14:textId="77777777" w:rsidR="00A66A4A" w:rsidRPr="00A66A4A" w:rsidRDefault="00A66A4A" w:rsidP="00A66A4A"/>
    <w:p w14:paraId="2BDD7F2B" w14:textId="77777777" w:rsidR="00DB6B1A" w:rsidRDefault="00DB6B1A" w:rsidP="00B566AA">
      <w:pPr>
        <w:sectPr w:rsidR="00DB6B1A">
          <w:footnotePr>
            <w:numFmt w:val="lowerRoman"/>
          </w:footnotePr>
          <w:pgSz w:w="11906" w:h="16838"/>
          <w:pgMar w:top="1440" w:right="1440" w:bottom="1440" w:left="1440" w:header="708" w:footer="708" w:gutter="0"/>
          <w:cols w:space="708"/>
          <w:docGrid w:linePitch="360"/>
        </w:sectPr>
      </w:pPr>
    </w:p>
    <w:p w14:paraId="65F2ADCE" w14:textId="77777777" w:rsidR="00DB6B1A" w:rsidRPr="008E28CC" w:rsidRDefault="00DB6B1A" w:rsidP="00DB6B1A"/>
    <w:p w14:paraId="2A02A2C3" w14:textId="77777777" w:rsidR="00DB6B1A" w:rsidRPr="007E67C1" w:rsidRDefault="00DB6B1A" w:rsidP="00DB6B1A">
      <w:r>
        <w:rPr>
          <w:noProof/>
        </w:rPr>
        <w:drawing>
          <wp:anchor distT="0" distB="0" distL="0" distR="0" simplePos="0" relativeHeight="251658244" behindDoc="1" locked="0" layoutInCell="1" allowOverlap="1" wp14:anchorId="7F2EF5C6" wp14:editId="4797AA36">
            <wp:simplePos x="0" y="0"/>
            <wp:positionH relativeFrom="page">
              <wp:posOffset>-90543</wp:posOffset>
            </wp:positionH>
            <wp:positionV relativeFrom="page">
              <wp:posOffset>4973934</wp:posOffset>
            </wp:positionV>
            <wp:extent cx="7689366" cy="5781682"/>
            <wp:effectExtent l="0" t="0" r="0" b="0"/>
            <wp:wrapNone/>
            <wp:docPr id="17106023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91863" cy="57835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1" locked="0" layoutInCell="1" allowOverlap="1" wp14:anchorId="2069A812" wp14:editId="106174D6">
                <wp:simplePos x="0" y="0"/>
                <wp:positionH relativeFrom="page">
                  <wp:posOffset>663191</wp:posOffset>
                </wp:positionH>
                <wp:positionV relativeFrom="page">
                  <wp:posOffset>8802356</wp:posOffset>
                </wp:positionV>
                <wp:extent cx="2438400" cy="1953316"/>
                <wp:effectExtent l="0" t="0" r="0" b="2540"/>
                <wp:wrapNone/>
                <wp:docPr id="9"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44D1D" w14:textId="77777777" w:rsidR="00DB6B1A" w:rsidRPr="00D95F50" w:rsidRDefault="00DB6B1A" w:rsidP="00DB6B1A">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proofErr w:type="spellStart"/>
                            <w:r w:rsidRPr="00D95F50">
                              <w:rPr>
                                <w:b/>
                                <w:color w:val="FFFFFF" w:themeColor="background1"/>
                              </w:rPr>
                              <w:t>Pou</w:t>
                            </w:r>
                            <w:proofErr w:type="spellEnd"/>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14:paraId="01EF5018" w14:textId="77777777" w:rsidR="00DB6B1A" w:rsidRPr="00D95F50" w:rsidRDefault="00DB6B1A" w:rsidP="00DB6B1A">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54E05440" w14:textId="77777777" w:rsidR="00DB6B1A" w:rsidRPr="00D95F50" w:rsidRDefault="00DB6B1A" w:rsidP="00DB6B1A">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3D0D098C" w14:textId="77777777" w:rsidR="00DB6B1A" w:rsidRPr="00D95F50" w:rsidRDefault="00DB6B1A" w:rsidP="00DB6B1A">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383418BA" w14:textId="77777777" w:rsidR="00DB6B1A" w:rsidRPr="00D95F50" w:rsidRDefault="00DB6B1A" w:rsidP="00DB6B1A">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41A55B61" w14:textId="77777777" w:rsidR="00DB6B1A" w:rsidRPr="00D95F50" w:rsidRDefault="00DB6B1A" w:rsidP="00DB6B1A">
                            <w:pPr>
                              <w:pStyle w:val="BodyText"/>
                              <w:rPr>
                                <w:color w:val="FFFFFF" w:themeColor="background1"/>
                              </w:rPr>
                            </w:pPr>
                            <w:r w:rsidRPr="00D95F50">
                              <w:rPr>
                                <w:color w:val="FFFFFF" w:themeColor="background1"/>
                              </w:rPr>
                              <w:br/>
                            </w:r>
                            <w:hyperlink r:id="rId24" w:history="1">
                              <w:r w:rsidRPr="00D95F50">
                                <w:rPr>
                                  <w:rStyle w:val="Hyperlink"/>
                                  <w:color w:val="FFFFFF" w:themeColor="background1"/>
                                  <w:spacing w:val="-2"/>
                                </w:rPr>
                                <w:t>www.climatecommission.govt.nz</w:t>
                              </w:r>
                            </w:hyperlink>
                          </w:p>
                          <w:p w14:paraId="7FAF80D6" w14:textId="77777777" w:rsidR="00DB6B1A" w:rsidRPr="002445D7" w:rsidRDefault="00DB6B1A" w:rsidP="00DB6B1A">
                            <w:pPr>
                              <w:pStyle w:val="BodyText"/>
                            </w:pPr>
                          </w:p>
                          <w:p w14:paraId="0AEE8177" w14:textId="77777777" w:rsidR="00DB6B1A" w:rsidRDefault="00DB6B1A" w:rsidP="00DB6B1A">
                            <w:pPr>
                              <w:spacing w:line="284"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v:shape id="docshape145" style="position:absolute;margin-left:52.2pt;margin-top:693.1pt;width:192pt;height:153.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ZeJT9swBAACCAwAA&#10;DgAAAAAAAAAAAAAAAAAuAgAAZHJzL2Uyb0RvYy54bWxQSwECLQAUAAYACAAAACEACCfN0+EAAAAN&#10;AQAADwAAAAAAAAAAAAAAAAAmBAAAZHJzL2Rvd25yZXYueG1sUEsFBgAAAAAEAAQA8wAAADQFAAAA&#10;AA==&#10;" w14:anchorId="2069A812">
                <v:path arrowok="t"/>
                <v:textbox inset="0,0,0,0">
                  <w:txbxContent>
                    <w:p w:rsidRPr="00D95F50" w:rsidR="00DB6B1A" w:rsidP="00DB6B1A" w:rsidRDefault="00DB6B1A" w14:paraId="6B644D1D" w14:textId="77777777">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proofErr w:type="spellStart"/>
                      <w:r w:rsidRPr="00D95F50">
                        <w:rPr>
                          <w:b/>
                          <w:color w:val="FFFFFF" w:themeColor="background1"/>
                        </w:rPr>
                        <w:t>Pou</w:t>
                      </w:r>
                      <w:proofErr w:type="spellEnd"/>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rsidRPr="00D95F50" w:rsidR="00DB6B1A" w:rsidP="00DB6B1A" w:rsidRDefault="00DB6B1A" w14:paraId="01EF5018" w14:textId="77777777">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rsidRPr="00D95F50" w:rsidR="00DB6B1A" w:rsidP="00DB6B1A" w:rsidRDefault="00DB6B1A" w14:paraId="54E05440" w14:textId="77777777">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rsidRPr="00D95F50" w:rsidR="00DB6B1A" w:rsidP="00DB6B1A" w:rsidRDefault="00DB6B1A" w14:paraId="3D0D098C" w14:textId="77777777">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rsidRPr="00D95F50" w:rsidR="00DB6B1A" w:rsidP="00DB6B1A" w:rsidRDefault="00DB6B1A" w14:paraId="383418BA" w14:textId="77777777">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rsidRPr="00D95F50" w:rsidR="00DB6B1A" w:rsidP="00DB6B1A" w:rsidRDefault="00DB6B1A" w14:paraId="41A55B61" w14:textId="77777777">
                      <w:pPr>
                        <w:pStyle w:val="BodyText"/>
                        <w:rPr>
                          <w:color w:val="FFFFFF" w:themeColor="background1"/>
                        </w:rPr>
                      </w:pPr>
                      <w:r w:rsidRPr="00D95F50">
                        <w:rPr>
                          <w:color w:val="FFFFFF" w:themeColor="background1"/>
                        </w:rPr>
                        <w:br/>
                      </w:r>
                      <w:hyperlink w:history="1" r:id="rId25">
                        <w:r w:rsidRPr="00D95F50">
                          <w:rPr>
                            <w:rStyle w:val="Hyperlink"/>
                            <w:color w:val="FFFFFF" w:themeColor="background1"/>
                            <w:spacing w:val="-2"/>
                          </w:rPr>
                          <w:t>www.climatecommission.govt.nz</w:t>
                        </w:r>
                      </w:hyperlink>
                    </w:p>
                    <w:p w:rsidRPr="002445D7" w:rsidR="00DB6B1A" w:rsidP="00DB6B1A" w:rsidRDefault="00DB6B1A" w14:paraId="7FAF80D6" w14:textId="77777777">
                      <w:pPr>
                        <w:pStyle w:val="BodyText"/>
                      </w:pPr>
                    </w:p>
                    <w:p w:rsidR="00DB6B1A" w:rsidP="00DB6B1A" w:rsidRDefault="00DB6B1A" w14:paraId="0AEE8177" w14:textId="77777777">
                      <w:pPr>
                        <w:spacing w:line="284" w:lineRule="exact"/>
                        <w:ind w:left="20"/>
                        <w:rPr>
                          <w:b/>
                        </w:rPr>
                      </w:pPr>
                    </w:p>
                  </w:txbxContent>
                </v:textbox>
                <w10:wrap anchorx="page" anchory="page"/>
              </v:shape>
            </w:pict>
          </mc:Fallback>
        </mc:AlternateContent>
      </w:r>
    </w:p>
    <w:p w14:paraId="422ACE09" w14:textId="77777777" w:rsidR="00DB6B1A" w:rsidRPr="007E67C1" w:rsidRDefault="00DB6B1A" w:rsidP="00DB6B1A"/>
    <w:p w14:paraId="3FECC13B" w14:textId="77777777" w:rsidR="00B566AA" w:rsidRPr="00B566AA" w:rsidRDefault="00B566AA" w:rsidP="00B566AA"/>
    <w:sectPr w:rsidR="00B566AA" w:rsidRPr="00B566AA" w:rsidSect="00DB6B1A">
      <w:footerReference w:type="default" r:id="rId26"/>
      <w:pgSz w:w="11906" w:h="16838"/>
      <w:pgMar w:top="1418" w:right="1418" w:bottom="1418" w:left="1418" w:header="709"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F12E" w14:textId="77777777" w:rsidR="00B867EA" w:rsidRDefault="00B867EA" w:rsidP="00FF3C17">
      <w:pPr>
        <w:spacing w:before="0" w:after="0" w:line="240" w:lineRule="auto"/>
      </w:pPr>
      <w:r>
        <w:separator/>
      </w:r>
    </w:p>
  </w:endnote>
  <w:endnote w:type="continuationSeparator" w:id="0">
    <w:p w14:paraId="3BFB0E9B" w14:textId="77777777" w:rsidR="00B867EA" w:rsidRDefault="00B867EA" w:rsidP="00FF3C17">
      <w:pPr>
        <w:spacing w:before="0" w:after="0" w:line="240" w:lineRule="auto"/>
      </w:pPr>
      <w:r>
        <w:continuationSeparator/>
      </w:r>
    </w:p>
  </w:endnote>
  <w:endnote w:type="continuationNotice" w:id="1">
    <w:p w14:paraId="34A86758" w14:textId="77777777" w:rsidR="00B867EA" w:rsidRDefault="00B867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swiss"/>
    <w:pitch w:val="variable"/>
  </w:font>
  <w:font w:name="Yu Mincho">
    <w:altName w:val="游明朝"/>
    <w:panose1 w:val="00000000000000000000"/>
    <w:charset w:val="80"/>
    <w:family w:val="roman"/>
    <w:notTrueType/>
    <w:pitch w:val="default"/>
  </w:font>
  <w:font w:name="EbonyLt">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CF0D" w14:textId="77777777" w:rsidR="00FF3C17" w:rsidRDefault="00FF3C17">
    <w:pPr>
      <w:pStyle w:val="Footer"/>
    </w:pPr>
  </w:p>
  <w:p w14:paraId="60CADC1E" w14:textId="77777777" w:rsidR="00FF3C17" w:rsidRDefault="00FF3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4A4C0" w14:textId="4674E1BC" w:rsidR="003D5979" w:rsidRDefault="00525EE6">
    <w:pPr>
      <w:pStyle w:val="Footer"/>
      <w:jc w:val="right"/>
    </w:pPr>
    <w:sdt>
      <w:sdtPr>
        <w:id w:val="-624627543"/>
        <w:docPartObj>
          <w:docPartGallery w:val="Page Numbers (Bottom of Page)"/>
          <w:docPartUnique/>
        </w:docPartObj>
      </w:sdtPr>
      <w:sdtContent>
        <w:r w:rsidR="00FF3C17" w:rsidRPr="00E349D2">
          <w:rPr>
            <w:b w:val="0"/>
            <w:sz w:val="24"/>
            <w:szCs w:val="24"/>
          </w:rPr>
          <w:fldChar w:fldCharType="begin"/>
        </w:r>
        <w:r w:rsidR="00FF3C17" w:rsidRPr="00477359">
          <w:rPr>
            <w:b w:val="0"/>
            <w:sz w:val="24"/>
            <w:szCs w:val="24"/>
          </w:rPr>
          <w:instrText xml:space="preserve"> PAGE   \* MERGEFORMAT </w:instrText>
        </w:r>
        <w:r w:rsidR="00FF3C17" w:rsidRPr="00E349D2">
          <w:rPr>
            <w:b w:val="0"/>
            <w:sz w:val="24"/>
            <w:szCs w:val="24"/>
          </w:rPr>
          <w:fldChar w:fldCharType="separate"/>
        </w:r>
        <w:r w:rsidR="00FF3C17" w:rsidRPr="00D808AE">
          <w:rPr>
            <w:b w:val="0"/>
            <w:sz w:val="24"/>
            <w:szCs w:val="24"/>
          </w:rPr>
          <w:t>2</w:t>
        </w:r>
        <w:r w:rsidR="00FF3C17" w:rsidRPr="00E349D2">
          <w:rPr>
            <w:b w:val="0"/>
            <w:sz w:val="24"/>
            <w:szCs w:val="24"/>
          </w:rPr>
          <w:fldChar w:fldCharType="end"/>
        </w:r>
      </w:sdtContent>
    </w:sdt>
  </w:p>
  <w:p w14:paraId="703ADEA6" w14:textId="525E7613" w:rsidR="00FF3C17" w:rsidRPr="00384082" w:rsidRDefault="00FF3C17" w:rsidP="00EC0F4B">
    <w:pPr>
      <w:pStyle w:val="Footer"/>
      <w:jc w:val="center"/>
      <w:rPr>
        <w:noProof/>
        <w:color w:val="FFFFFF" w:themeColor="background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A5E25" w14:textId="77777777" w:rsidR="00FF3C17" w:rsidRDefault="00525EE6">
    <w:pPr>
      <w:pStyle w:val="Footer"/>
      <w:jc w:val="center"/>
    </w:pPr>
    <w:sdt>
      <w:sdtPr>
        <w:id w:val="-520633460"/>
        <w:docPartObj>
          <w:docPartGallery w:val="Page Numbers (Bottom of Page)"/>
          <w:docPartUnique/>
        </w:docPartObj>
      </w:sdtPr>
      <w:sdtEndPr>
        <w:rPr>
          <w:noProof/>
        </w:rPr>
      </w:sdtEndPr>
      <w:sdtContent>
        <w:r w:rsidR="00FF3C17">
          <w:fldChar w:fldCharType="begin"/>
        </w:r>
        <w:r w:rsidR="00FF3C17">
          <w:instrText xml:space="preserve"> PAGE   \* MERGEFORMAT </w:instrText>
        </w:r>
        <w:r w:rsidR="00FF3C17">
          <w:fldChar w:fldCharType="separate"/>
        </w:r>
        <w:r w:rsidR="00FF3C17">
          <w:rPr>
            <w:noProof/>
          </w:rPr>
          <w:t>2</w:t>
        </w:r>
        <w:r w:rsidR="00FF3C17">
          <w:rPr>
            <w:noProof/>
          </w:rPr>
          <w:fldChar w:fldCharType="end"/>
        </w:r>
      </w:sdtContent>
    </w:sdt>
  </w:p>
  <w:p w14:paraId="1ACA63CC" w14:textId="77777777" w:rsidR="00FF3C17" w:rsidRDefault="00FF3C17">
    <w:pPr>
      <w:pStyle w:val="Footer"/>
    </w:pPr>
    <w:r>
      <w:rPr>
        <w:caps/>
        <w:noProof/>
        <w:color w:val="2B579A"/>
        <w:sz w:val="18"/>
        <w:szCs w:val="18"/>
        <w:shd w:val="clear" w:color="auto" w:fill="E6E6E6"/>
      </w:rPr>
      <mc:AlternateContent>
        <mc:Choice Requires="wps">
          <w:drawing>
            <wp:anchor distT="0" distB="0" distL="114300" distR="114300" simplePos="0" relativeHeight="251658240" behindDoc="0" locked="0" layoutInCell="1" allowOverlap="1" wp14:anchorId="37741407" wp14:editId="7B311925">
              <wp:simplePos x="0" y="0"/>
              <wp:positionH relativeFrom="column">
                <wp:posOffset>0</wp:posOffset>
              </wp:positionH>
              <wp:positionV relativeFrom="paragraph">
                <wp:posOffset>0</wp:posOffset>
              </wp:positionV>
              <wp:extent cx="5828044" cy="0"/>
              <wp:effectExtent l="0" t="0" r="13970" b="12700"/>
              <wp:wrapNone/>
              <wp:docPr id="34" name="Straight Connector 34"/>
              <wp:cNvGraphicFramePr/>
              <a:graphic xmlns:a="http://schemas.openxmlformats.org/drawingml/2006/main">
                <a:graphicData uri="http://schemas.microsoft.com/office/word/2010/wordprocessingShape">
                  <wps:wsp>
                    <wps:cNvCnPr/>
                    <wps:spPr>
                      <a:xfrm>
                        <a:off x="0" y="0"/>
                        <a:ext cx="582804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w:pict>
            <v:line id="Straight Connector 34"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0,0" to="458.9pt,0" w14:anchorId="660EE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">
              <v:stroke joinstyle="miter"/>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BF55C" w14:textId="77777777" w:rsidR="00CC3701" w:rsidRDefault="00CC3701">
    <w:pPr>
      <w:pStyle w:val="Footer"/>
      <w:jc w:val="center"/>
      <w:rPr>
        <w:caps/>
        <w:sz w:val="18"/>
        <w:szCs w:val="18"/>
      </w:rPr>
    </w:pPr>
    <w:r>
      <w:rPr>
        <w:caps/>
        <w:noProof/>
        <w:sz w:val="18"/>
        <w:szCs w:val="18"/>
      </w:rPr>
      <mc:AlternateContent>
        <mc:Choice Requires="wps">
          <w:drawing>
            <wp:anchor distT="0" distB="0" distL="114300" distR="114300" simplePos="0" relativeHeight="251658241" behindDoc="0" locked="0" layoutInCell="1" allowOverlap="1" wp14:anchorId="30CF4A9E" wp14:editId="1B6E6711">
              <wp:simplePos x="0" y="0"/>
              <wp:positionH relativeFrom="column">
                <wp:posOffset>-59690</wp:posOffset>
              </wp:positionH>
              <wp:positionV relativeFrom="paragraph">
                <wp:posOffset>281305</wp:posOffset>
              </wp:positionV>
              <wp:extent cx="5040000" cy="0"/>
              <wp:effectExtent l="0" t="0" r="14605" b="12700"/>
              <wp:wrapNone/>
              <wp:docPr id="342246628" name="Straight Connector 342246628"/>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342246628"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4.7pt,22.15pt" to="392.15pt,22.15pt" w14:anchorId="4A8AC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2nsQ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">
              <v:stroke joinstyle="miter"/>
            </v:line>
          </w:pict>
        </mc:Fallback>
      </mc:AlternateContent>
    </w:r>
  </w:p>
  <w:p w14:paraId="286B2B21" w14:textId="77777777" w:rsidR="00CF0523" w:rsidRDefault="00CC3701">
    <w:pPr>
      <w:pStyle w:val="Footer"/>
      <w:jc w:val="center"/>
    </w:pPr>
    <w:r w:rsidRPr="003758AA">
      <w:rPr>
        <w:caps/>
        <w:sz w:val="18"/>
        <w:szCs w:val="18"/>
      </w:rPr>
      <w:fldChar w:fldCharType="begin"/>
    </w:r>
    <w:r w:rsidRPr="003758AA">
      <w:rPr>
        <w:caps/>
        <w:sz w:val="18"/>
        <w:szCs w:val="18"/>
      </w:rPr>
      <w:instrText xml:space="preserve"> PAGE   \* MERGEFORMAT </w:instrText>
    </w:r>
    <w:r w:rsidRPr="003758AA">
      <w:rPr>
        <w:caps/>
        <w:sz w:val="18"/>
        <w:szCs w:val="18"/>
      </w:rPr>
      <w:fldChar w:fldCharType="separate"/>
    </w:r>
    <w:r w:rsidRPr="003758AA">
      <w:rPr>
        <w:caps/>
        <w:noProof/>
        <w:sz w:val="18"/>
        <w:szCs w:val="18"/>
      </w:rPr>
      <w:t>2</w:t>
    </w:r>
    <w:r w:rsidRPr="003758AA">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3DAF0" w14:textId="77777777" w:rsidR="00B867EA" w:rsidRDefault="00B867EA" w:rsidP="00FF3C17">
      <w:pPr>
        <w:spacing w:before="0" w:after="0" w:line="240" w:lineRule="auto"/>
      </w:pPr>
      <w:r>
        <w:separator/>
      </w:r>
    </w:p>
  </w:footnote>
  <w:footnote w:type="continuationSeparator" w:id="0">
    <w:p w14:paraId="30A7472D" w14:textId="77777777" w:rsidR="00B867EA" w:rsidRDefault="00B867EA" w:rsidP="00FF3C17">
      <w:pPr>
        <w:spacing w:before="0" w:after="0" w:line="240" w:lineRule="auto"/>
      </w:pPr>
      <w:r>
        <w:continuationSeparator/>
      </w:r>
    </w:p>
  </w:footnote>
  <w:footnote w:type="continuationNotice" w:id="1">
    <w:p w14:paraId="040E4AED" w14:textId="77777777" w:rsidR="00B867EA" w:rsidRDefault="00B867EA">
      <w:pPr>
        <w:spacing w:before="0" w:after="0" w:line="240" w:lineRule="auto"/>
      </w:pPr>
    </w:p>
  </w:footnote>
  <w:footnote w:id="2">
    <w:p w14:paraId="0BB6A7EF" w14:textId="0442B023" w:rsidR="002C7F27" w:rsidRPr="00E71AAE" w:rsidRDefault="002C7F27">
      <w:pPr>
        <w:pStyle w:val="FootnoteText"/>
        <w:rPr>
          <w:lang w:val="en-NZ"/>
        </w:rPr>
      </w:pPr>
      <w:r w:rsidRPr="00E71AAE">
        <w:rPr>
          <w:rStyle w:val="FootnoteReference"/>
          <w:sz w:val="18"/>
          <w:szCs w:val="18"/>
        </w:rPr>
        <w:footnoteRef/>
      </w:r>
      <w:r w:rsidRPr="00E71AAE">
        <w:rPr>
          <w:sz w:val="18"/>
          <w:szCs w:val="18"/>
        </w:rPr>
        <w:t xml:space="preserve"> </w:t>
      </w:r>
      <w:r w:rsidR="00E03E9C">
        <w:rPr>
          <w:sz w:val="18"/>
          <w:szCs w:val="18"/>
        </w:rPr>
        <w:t xml:space="preserve">It is important to note that </w:t>
      </w:r>
      <w:r w:rsidR="00E03E9C">
        <w:rPr>
          <w:sz w:val="18"/>
          <w:szCs w:val="18"/>
          <w:lang w:val="en-NZ"/>
        </w:rPr>
        <w:t>t</w:t>
      </w:r>
      <w:r w:rsidR="00FE56A7" w:rsidRPr="00E71AAE">
        <w:rPr>
          <w:sz w:val="18"/>
          <w:szCs w:val="18"/>
          <w:lang w:val="en-NZ"/>
        </w:rPr>
        <w:t>he</w:t>
      </w:r>
      <w:r w:rsidR="00E34072" w:rsidRPr="00E71AAE">
        <w:rPr>
          <w:sz w:val="18"/>
          <w:szCs w:val="18"/>
          <w:lang w:val="en-NZ"/>
        </w:rPr>
        <w:t xml:space="preserve">re are differences in the Concept Consulting modelling documented here compared to </w:t>
      </w:r>
      <w:r w:rsidR="00B95EC7" w:rsidRPr="00E71AAE">
        <w:rPr>
          <w:sz w:val="18"/>
          <w:szCs w:val="18"/>
          <w:lang w:val="en-NZ"/>
        </w:rPr>
        <w:t xml:space="preserve">the </w:t>
      </w:r>
      <w:r w:rsidR="00FE56A7" w:rsidRPr="00E71AAE">
        <w:rPr>
          <w:sz w:val="18"/>
          <w:szCs w:val="18"/>
          <w:lang w:val="en-NZ"/>
        </w:rPr>
        <w:t>modelling approach used for ERP2</w:t>
      </w:r>
      <w:r w:rsidR="00B95EC7" w:rsidRPr="00E71AAE">
        <w:rPr>
          <w:sz w:val="18"/>
          <w:szCs w:val="18"/>
          <w:lang w:val="en-NZ"/>
        </w:rPr>
        <w:t xml:space="preserve">, due to the different purposes of the two different modelling exercises. The government’s ERP2 modelling was </w:t>
      </w:r>
      <w:r w:rsidR="00FE56A7" w:rsidRPr="00E71AAE">
        <w:rPr>
          <w:sz w:val="18"/>
          <w:szCs w:val="18"/>
          <w:lang w:val="en-NZ"/>
        </w:rPr>
        <w:t xml:space="preserve">focused on </w:t>
      </w:r>
      <w:r w:rsidR="00D349A5">
        <w:rPr>
          <w:sz w:val="18"/>
          <w:szCs w:val="18"/>
          <w:lang w:val="en-NZ"/>
        </w:rPr>
        <w:t xml:space="preserve">the sufficiency of the ERP2 </w:t>
      </w:r>
      <w:r w:rsidR="00FE56A7" w:rsidRPr="00E71AAE">
        <w:rPr>
          <w:sz w:val="18"/>
          <w:szCs w:val="18"/>
          <w:lang w:val="en-NZ"/>
        </w:rPr>
        <w:t xml:space="preserve">policy suite </w:t>
      </w:r>
      <w:r w:rsidR="00D349A5">
        <w:rPr>
          <w:sz w:val="18"/>
          <w:szCs w:val="18"/>
          <w:lang w:val="en-NZ"/>
        </w:rPr>
        <w:t xml:space="preserve">for </w:t>
      </w:r>
      <w:r w:rsidR="00FE56A7" w:rsidRPr="00E71AAE">
        <w:rPr>
          <w:lang w:val="en-NZ"/>
        </w:rPr>
        <w:t>achiev</w:t>
      </w:r>
      <w:r w:rsidR="00D349A5">
        <w:rPr>
          <w:sz w:val="18"/>
          <w:szCs w:val="18"/>
          <w:lang w:val="en-NZ"/>
        </w:rPr>
        <w:t>ing</w:t>
      </w:r>
      <w:r w:rsidR="00FE56A7" w:rsidRPr="00E71AAE">
        <w:rPr>
          <w:sz w:val="18"/>
          <w:szCs w:val="18"/>
          <w:lang w:val="en-NZ"/>
        </w:rPr>
        <w:t xml:space="preserve"> </w:t>
      </w:r>
      <w:r w:rsidR="009E02B3">
        <w:rPr>
          <w:sz w:val="18"/>
          <w:szCs w:val="18"/>
          <w:lang w:val="en-NZ"/>
        </w:rPr>
        <w:t xml:space="preserve">the second </w:t>
      </w:r>
      <w:r w:rsidR="00FE56A7" w:rsidRPr="00E71AAE">
        <w:rPr>
          <w:sz w:val="18"/>
          <w:szCs w:val="18"/>
          <w:lang w:val="en-NZ"/>
        </w:rPr>
        <w:t>emissions budget</w:t>
      </w:r>
      <w:r w:rsidR="001B36A1">
        <w:rPr>
          <w:sz w:val="18"/>
          <w:szCs w:val="18"/>
          <w:lang w:val="en-NZ"/>
        </w:rPr>
        <w:t>.</w:t>
      </w:r>
      <w:r w:rsidR="00782CCF">
        <w:rPr>
          <w:sz w:val="18"/>
          <w:szCs w:val="18"/>
          <w:lang w:val="en-NZ"/>
        </w:rPr>
        <w:t xml:space="preserve"> </w:t>
      </w:r>
      <w:r w:rsidR="001B36A1">
        <w:rPr>
          <w:sz w:val="18"/>
          <w:szCs w:val="18"/>
          <w:lang w:val="en-NZ"/>
        </w:rPr>
        <w:t xml:space="preserve">It </w:t>
      </w:r>
      <w:r w:rsidR="005D799B" w:rsidRPr="00E71AAE">
        <w:rPr>
          <w:sz w:val="18"/>
          <w:szCs w:val="18"/>
          <w:lang w:val="en-NZ"/>
        </w:rPr>
        <w:t>used</w:t>
      </w:r>
      <w:r w:rsidR="001B36A1">
        <w:rPr>
          <w:sz w:val="18"/>
          <w:szCs w:val="18"/>
          <w:lang w:val="en-NZ"/>
        </w:rPr>
        <w:t>,</w:t>
      </w:r>
      <w:r w:rsidR="005D799B" w:rsidRPr="00E71AAE">
        <w:rPr>
          <w:sz w:val="18"/>
          <w:szCs w:val="18"/>
          <w:lang w:val="en-NZ"/>
        </w:rPr>
        <w:t xml:space="preserve"> </w:t>
      </w:r>
      <w:r w:rsidR="006C163D" w:rsidRPr="00E71AAE">
        <w:rPr>
          <w:sz w:val="18"/>
          <w:szCs w:val="18"/>
          <w:lang w:val="en-NZ"/>
        </w:rPr>
        <w:t xml:space="preserve">as an input </w:t>
      </w:r>
      <w:r w:rsidR="00634429">
        <w:rPr>
          <w:sz w:val="18"/>
          <w:szCs w:val="18"/>
          <w:lang w:val="en-NZ"/>
        </w:rPr>
        <w:t>to ENZ</w:t>
      </w:r>
      <w:r w:rsidR="001B36A1">
        <w:rPr>
          <w:sz w:val="18"/>
          <w:szCs w:val="18"/>
          <w:lang w:val="en-NZ"/>
        </w:rPr>
        <w:t>,</w:t>
      </w:r>
      <w:r w:rsidR="00634429">
        <w:rPr>
          <w:sz w:val="18"/>
          <w:szCs w:val="18"/>
          <w:lang w:val="en-NZ"/>
        </w:rPr>
        <w:t xml:space="preserve"> the </w:t>
      </w:r>
      <w:r w:rsidR="005D799B" w:rsidRPr="00E71AAE">
        <w:rPr>
          <w:sz w:val="18"/>
          <w:szCs w:val="18"/>
          <w:lang w:val="en-NZ"/>
        </w:rPr>
        <w:t>emissions price</w:t>
      </w:r>
      <w:r w:rsidR="00A51BA1" w:rsidRPr="00E71AAE">
        <w:rPr>
          <w:sz w:val="18"/>
          <w:szCs w:val="18"/>
          <w:lang w:val="en-NZ"/>
        </w:rPr>
        <w:t xml:space="preserve">s </w:t>
      </w:r>
      <w:r w:rsidR="006C163D" w:rsidRPr="00E71AAE">
        <w:rPr>
          <w:sz w:val="18"/>
          <w:szCs w:val="18"/>
          <w:lang w:val="en-NZ"/>
        </w:rPr>
        <w:t xml:space="preserve">generated by modelling </w:t>
      </w:r>
      <w:r w:rsidR="00516820">
        <w:rPr>
          <w:sz w:val="18"/>
          <w:szCs w:val="18"/>
          <w:lang w:val="en-NZ"/>
        </w:rPr>
        <w:t xml:space="preserve">in </w:t>
      </w:r>
      <w:r w:rsidR="00CA72F9">
        <w:rPr>
          <w:sz w:val="18"/>
          <w:szCs w:val="18"/>
          <w:lang w:val="en-NZ"/>
        </w:rPr>
        <w:t>the Ministry for the Environment’s</w:t>
      </w:r>
      <w:r w:rsidR="00516820">
        <w:rPr>
          <w:sz w:val="18"/>
          <w:szCs w:val="18"/>
          <w:lang w:val="en-NZ"/>
        </w:rPr>
        <w:t xml:space="preserve"> NZ ETS market model</w:t>
      </w:r>
      <w:r w:rsidR="009C345C">
        <w:rPr>
          <w:sz w:val="18"/>
          <w:szCs w:val="18"/>
          <w:lang w:val="en-NZ"/>
        </w:rPr>
        <w:t>,</w:t>
      </w:r>
      <w:r w:rsidR="00516820">
        <w:rPr>
          <w:sz w:val="18"/>
          <w:szCs w:val="18"/>
          <w:lang w:val="en-NZ"/>
        </w:rPr>
        <w:t xml:space="preserve"> </w:t>
      </w:r>
      <w:r w:rsidR="00C723F5">
        <w:rPr>
          <w:sz w:val="18"/>
          <w:szCs w:val="18"/>
          <w:lang w:val="en-NZ"/>
        </w:rPr>
        <w:t>which represent</w:t>
      </w:r>
      <w:r w:rsidR="006C163D" w:rsidRPr="00E71AAE">
        <w:rPr>
          <w:sz w:val="18"/>
          <w:szCs w:val="18"/>
          <w:lang w:val="en-NZ"/>
        </w:rPr>
        <w:t xml:space="preserve"> NZU prices that could</w:t>
      </w:r>
      <w:r w:rsidR="0071471C">
        <w:rPr>
          <w:sz w:val="18"/>
          <w:szCs w:val="18"/>
          <w:lang w:val="en-NZ"/>
        </w:rPr>
        <w:t xml:space="preserve"> be expected </w:t>
      </w:r>
      <w:r w:rsidR="00C45582" w:rsidRPr="00E71AAE">
        <w:rPr>
          <w:sz w:val="18"/>
          <w:szCs w:val="18"/>
          <w:lang w:val="en-NZ"/>
        </w:rPr>
        <w:t xml:space="preserve">based on current </w:t>
      </w:r>
      <w:r w:rsidR="0071471C">
        <w:rPr>
          <w:sz w:val="18"/>
          <w:szCs w:val="18"/>
          <w:lang w:val="en-NZ"/>
        </w:rPr>
        <w:t xml:space="preserve">NZ ETS </w:t>
      </w:r>
      <w:r w:rsidR="00C45582" w:rsidRPr="00E71AAE">
        <w:rPr>
          <w:sz w:val="18"/>
          <w:szCs w:val="18"/>
          <w:lang w:val="en-NZ"/>
        </w:rPr>
        <w:t>settings. Th</w:t>
      </w:r>
      <w:r w:rsidR="00E6711F">
        <w:rPr>
          <w:sz w:val="18"/>
          <w:szCs w:val="18"/>
          <w:lang w:val="en-NZ"/>
        </w:rPr>
        <w:t xml:space="preserve">e modelling described here </w:t>
      </w:r>
      <w:r w:rsidR="00FE56A7" w:rsidRPr="00E71AAE">
        <w:rPr>
          <w:sz w:val="18"/>
          <w:szCs w:val="18"/>
          <w:lang w:val="en-NZ"/>
        </w:rPr>
        <w:t xml:space="preserve">focuses on what </w:t>
      </w:r>
      <w:r w:rsidR="00634429">
        <w:rPr>
          <w:sz w:val="18"/>
          <w:szCs w:val="18"/>
          <w:lang w:val="en-NZ"/>
        </w:rPr>
        <w:t xml:space="preserve">emissions prices might be </w:t>
      </w:r>
      <w:r w:rsidR="00FE56A7" w:rsidRPr="00E71AAE">
        <w:rPr>
          <w:sz w:val="18"/>
          <w:szCs w:val="18"/>
          <w:lang w:val="en-NZ"/>
        </w:rPr>
        <w:t>necessary for meeting the third emissions budget,</w:t>
      </w:r>
      <w:r w:rsidR="00634429">
        <w:rPr>
          <w:sz w:val="18"/>
          <w:szCs w:val="18"/>
          <w:lang w:val="en-NZ"/>
        </w:rPr>
        <w:t xml:space="preserve"> </w:t>
      </w:r>
      <w:r w:rsidR="00A2570E">
        <w:rPr>
          <w:sz w:val="18"/>
          <w:szCs w:val="18"/>
          <w:lang w:val="en-NZ"/>
        </w:rPr>
        <w:t xml:space="preserve">with the results being shadow emissions prices emerging from the scenarios modelled within ENZ. </w:t>
      </w:r>
      <w:r w:rsidR="00FE56A7" w:rsidRPr="00FE56A7">
        <w:rPr>
          <w:lang w:val="en-NZ"/>
        </w:rPr>
        <w:t xml:space="preserve">  </w:t>
      </w:r>
    </w:p>
  </w:footnote>
  <w:footnote w:id="3">
    <w:p w14:paraId="711C83B2" w14:textId="20D58E4F" w:rsidR="00440AD1" w:rsidRPr="00440AD1" w:rsidRDefault="00440AD1">
      <w:pPr>
        <w:pStyle w:val="FootnoteText"/>
        <w:rPr>
          <w:lang w:val="mi-NZ"/>
        </w:rPr>
      </w:pPr>
      <w:r>
        <w:rPr>
          <w:rStyle w:val="FootnoteReference"/>
        </w:rPr>
        <w:footnoteRef/>
      </w:r>
      <w:r>
        <w:t xml:space="preserve"> </w:t>
      </w:r>
      <w:r w:rsidR="00B142BF">
        <w:rPr>
          <w:lang w:val="mi-NZ"/>
        </w:rPr>
        <w:t xml:space="preserve">Note that </w:t>
      </w:r>
      <w:r w:rsidR="00E92031">
        <w:rPr>
          <w:lang w:val="mi-NZ"/>
        </w:rPr>
        <w:t xml:space="preserve">this differs from </w:t>
      </w:r>
      <w:r w:rsidR="00EA55EB">
        <w:rPr>
          <w:lang w:val="mi-NZ"/>
        </w:rPr>
        <w:t xml:space="preserve">the Government’s ERP2 modelling, </w:t>
      </w:r>
      <w:r w:rsidR="00E92031">
        <w:rPr>
          <w:lang w:val="mi-NZ"/>
        </w:rPr>
        <w:t xml:space="preserve">which </w:t>
      </w:r>
      <w:r w:rsidR="00EA55EB">
        <w:rPr>
          <w:lang w:val="mi-NZ"/>
        </w:rPr>
        <w:t>did model an explicit ETS price.</w:t>
      </w:r>
    </w:p>
  </w:footnote>
  <w:footnote w:id="4">
    <w:p w14:paraId="69155A4E" w14:textId="0CD4C169" w:rsidR="006E6D9A" w:rsidRPr="00B44550" w:rsidRDefault="006E6D9A">
      <w:pPr>
        <w:pStyle w:val="FootnoteText"/>
        <w:rPr>
          <w:lang w:val="en-US"/>
        </w:rPr>
      </w:pPr>
      <w:r>
        <w:rPr>
          <w:rStyle w:val="FootnoteReference"/>
        </w:rPr>
        <w:footnoteRef/>
      </w:r>
      <w:r>
        <w:t xml:space="preserve"> </w:t>
      </w:r>
      <w:r w:rsidRPr="006E6D9A">
        <w:rPr>
          <w:lang w:val="en-NZ"/>
        </w:rPr>
        <w:t xml:space="preserve">He </w:t>
      </w:r>
      <w:proofErr w:type="spellStart"/>
      <w:r w:rsidRPr="006E6D9A">
        <w:rPr>
          <w:lang w:val="en-NZ"/>
        </w:rPr>
        <w:t>Pou</w:t>
      </w:r>
      <w:proofErr w:type="spellEnd"/>
      <w:r w:rsidRPr="006E6D9A">
        <w:rPr>
          <w:lang w:val="en-NZ"/>
        </w:rPr>
        <w:t xml:space="preserve"> a Rangi Climate Change Commission. (2024). </w:t>
      </w:r>
      <w:r w:rsidRPr="006E6D9A">
        <w:rPr>
          <w:i/>
          <w:iCs/>
          <w:lang w:val="en-NZ"/>
        </w:rPr>
        <w:t xml:space="preserve">Advice on Aotearoa New Zealand’s fourth emissions budget. </w:t>
      </w:r>
      <w:hyperlink r:id="rId1" w:history="1">
        <w:r w:rsidR="00F90592" w:rsidRPr="00920BF0">
          <w:rPr>
            <w:rStyle w:val="Hyperlink"/>
            <w:lang w:val="en-NZ"/>
          </w:rPr>
          <w:t>https://www.climatecommission.govt.nz/our-work/advice-to-government-topic/preparing-advice-on-emissions-budgets/advice-on-the-fourth-emissions-budget/final-report/</w:t>
        </w:r>
      </w:hyperlink>
      <w:r w:rsidR="00F90592">
        <w:rPr>
          <w:lang w:val="en-NZ"/>
        </w:rPr>
        <w:t xml:space="preserve"> </w:t>
      </w:r>
      <w:r w:rsidRPr="006E6D9A">
        <w:rPr>
          <w:lang w:val="en-NZ"/>
        </w:rPr>
        <w:t xml:space="preserve">  </w:t>
      </w:r>
    </w:p>
  </w:footnote>
  <w:footnote w:id="5">
    <w:p w14:paraId="4ABEAB6F" w14:textId="6FB2245C" w:rsidR="005E1ADC" w:rsidRPr="00082763" w:rsidRDefault="005E1ADC">
      <w:pPr>
        <w:pStyle w:val="FootnoteText"/>
        <w:rPr>
          <w:lang w:val="en-NZ"/>
        </w:rPr>
      </w:pPr>
      <w:r>
        <w:rPr>
          <w:rStyle w:val="FootnoteReference"/>
        </w:rPr>
        <w:footnoteRef/>
      </w:r>
      <w:r>
        <w:t xml:space="preserve"> </w:t>
      </w:r>
      <w:r w:rsidRPr="009F07C3">
        <w:rPr>
          <w:sz w:val="18"/>
          <w:szCs w:val="18"/>
        </w:rPr>
        <w:t xml:space="preserve">Note that some variables are only adjusted </w:t>
      </w:r>
      <w:r>
        <w:rPr>
          <w:sz w:val="18"/>
          <w:szCs w:val="18"/>
        </w:rPr>
        <w:t>in either the High or Low scenario, in cases where the central scenario already represents a High or Low value for that variable</w:t>
      </w:r>
      <w:r w:rsidRPr="009F07C3">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A8CF1" w14:textId="77777777" w:rsidR="00FF3C17" w:rsidRDefault="00FF3C17">
    <w:pPr>
      <w:pStyle w:val="Header"/>
    </w:pPr>
  </w:p>
  <w:p w14:paraId="40BDEA3E" w14:textId="77777777" w:rsidR="00FF3C17" w:rsidRDefault="00FF3C17">
    <w:pPr>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0830A" w14:textId="77777777" w:rsidR="00FF3C17" w:rsidRDefault="00FF3C17">
    <w:pPr>
      <w:pStyle w:val="Header"/>
    </w:pPr>
  </w:p>
  <w:p w14:paraId="40600A66" w14:textId="77777777" w:rsidR="00FF3C17" w:rsidRDefault="00FF3C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D1A84"/>
    <w:multiLevelType w:val="hybridMultilevel"/>
    <w:tmpl w:val="F162BC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EB6C1A"/>
    <w:multiLevelType w:val="hybridMultilevel"/>
    <w:tmpl w:val="DD70C828"/>
    <w:lvl w:ilvl="0" w:tplc="1409000F">
      <w:start w:val="1"/>
      <w:numFmt w:val="decimal"/>
      <w:lvlText w:val="%1."/>
      <w:lvlJc w:val="left"/>
      <w:pPr>
        <w:ind w:left="360" w:hanging="360"/>
      </w:pPr>
      <w:rPr>
        <w:rFonts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99209DD"/>
    <w:multiLevelType w:val="hybridMultilevel"/>
    <w:tmpl w:val="3D4856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2D74A5"/>
    <w:multiLevelType w:val="hybridMultilevel"/>
    <w:tmpl w:val="587CEE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1427CC1"/>
    <w:multiLevelType w:val="hybridMultilevel"/>
    <w:tmpl w:val="8DF20B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49C0FAE"/>
    <w:multiLevelType w:val="hybridMultilevel"/>
    <w:tmpl w:val="8E34C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82B06EB"/>
    <w:multiLevelType w:val="multilevel"/>
    <w:tmpl w:val="AC8AB0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99F19D1"/>
    <w:multiLevelType w:val="hybridMultilevel"/>
    <w:tmpl w:val="19B8F01E"/>
    <w:lvl w:ilvl="0" w:tplc="2DDA652C">
      <w:start w:val="1"/>
      <w:numFmt w:val="decimal"/>
      <w:lvlText w:val="%1."/>
      <w:lvlJc w:val="left"/>
      <w:pPr>
        <w:ind w:left="720" w:hanging="360"/>
      </w:pPr>
      <w:rPr>
        <w:rFonts w:asciiTheme="minorHAnsi" w:hAnsiTheme="minorHAnsi" w:cstheme="minorHAns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2E3DB3"/>
    <w:multiLevelType w:val="hybridMultilevel"/>
    <w:tmpl w:val="56A21B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C633841"/>
    <w:multiLevelType w:val="hybridMultilevel"/>
    <w:tmpl w:val="92D80E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FC62277"/>
    <w:multiLevelType w:val="hybridMultilevel"/>
    <w:tmpl w:val="C616C8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55038735">
    <w:abstractNumId w:val="9"/>
  </w:num>
  <w:num w:numId="2" w16cid:durableId="36047830">
    <w:abstractNumId w:val="0"/>
  </w:num>
  <w:num w:numId="3" w16cid:durableId="806893547">
    <w:abstractNumId w:val="7"/>
  </w:num>
  <w:num w:numId="4" w16cid:durableId="64226741">
    <w:abstractNumId w:val="6"/>
  </w:num>
  <w:num w:numId="5" w16cid:durableId="1621691056">
    <w:abstractNumId w:val="5"/>
  </w:num>
  <w:num w:numId="6" w16cid:durableId="677850106">
    <w:abstractNumId w:val="8"/>
  </w:num>
  <w:num w:numId="7" w16cid:durableId="1176070745">
    <w:abstractNumId w:val="3"/>
  </w:num>
  <w:num w:numId="8" w16cid:durableId="17238043">
    <w:abstractNumId w:val="4"/>
  </w:num>
  <w:num w:numId="9" w16cid:durableId="1794790173">
    <w:abstractNumId w:val="1"/>
  </w:num>
  <w:num w:numId="10" w16cid:durableId="497235796">
    <w:abstractNumId w:val="10"/>
  </w:num>
  <w:num w:numId="11" w16cid:durableId="16778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8F"/>
    <w:rsid w:val="00000228"/>
    <w:rsid w:val="0000044B"/>
    <w:rsid w:val="00001483"/>
    <w:rsid w:val="000019B8"/>
    <w:rsid w:val="0000202B"/>
    <w:rsid w:val="00004B36"/>
    <w:rsid w:val="00006B60"/>
    <w:rsid w:val="00010293"/>
    <w:rsid w:val="000107DE"/>
    <w:rsid w:val="000137E3"/>
    <w:rsid w:val="000139D7"/>
    <w:rsid w:val="00014BE4"/>
    <w:rsid w:val="00014F7D"/>
    <w:rsid w:val="000150C0"/>
    <w:rsid w:val="00015225"/>
    <w:rsid w:val="00016042"/>
    <w:rsid w:val="000175DC"/>
    <w:rsid w:val="00023447"/>
    <w:rsid w:val="000238CF"/>
    <w:rsid w:val="00026B1B"/>
    <w:rsid w:val="00027456"/>
    <w:rsid w:val="000300E6"/>
    <w:rsid w:val="00030DD7"/>
    <w:rsid w:val="000312D1"/>
    <w:rsid w:val="000318FB"/>
    <w:rsid w:val="00031B0E"/>
    <w:rsid w:val="00031EA0"/>
    <w:rsid w:val="00031ECA"/>
    <w:rsid w:val="00032049"/>
    <w:rsid w:val="00032C09"/>
    <w:rsid w:val="00034EF3"/>
    <w:rsid w:val="00037522"/>
    <w:rsid w:val="0003795B"/>
    <w:rsid w:val="000413FE"/>
    <w:rsid w:val="00041FA0"/>
    <w:rsid w:val="0004206D"/>
    <w:rsid w:val="00044201"/>
    <w:rsid w:val="00044242"/>
    <w:rsid w:val="00046718"/>
    <w:rsid w:val="00046A02"/>
    <w:rsid w:val="00046C1A"/>
    <w:rsid w:val="00046C3D"/>
    <w:rsid w:val="00046D5D"/>
    <w:rsid w:val="000470FA"/>
    <w:rsid w:val="00047B8C"/>
    <w:rsid w:val="00050850"/>
    <w:rsid w:val="000517BD"/>
    <w:rsid w:val="00051E6B"/>
    <w:rsid w:val="00052352"/>
    <w:rsid w:val="000539E5"/>
    <w:rsid w:val="00054063"/>
    <w:rsid w:val="0005474F"/>
    <w:rsid w:val="0005549A"/>
    <w:rsid w:val="0005594D"/>
    <w:rsid w:val="00057301"/>
    <w:rsid w:val="000575E3"/>
    <w:rsid w:val="000575F7"/>
    <w:rsid w:val="000615D4"/>
    <w:rsid w:val="00063356"/>
    <w:rsid w:val="0006449F"/>
    <w:rsid w:val="0006494F"/>
    <w:rsid w:val="0006528F"/>
    <w:rsid w:val="00066472"/>
    <w:rsid w:val="0006797D"/>
    <w:rsid w:val="00070341"/>
    <w:rsid w:val="000721F0"/>
    <w:rsid w:val="00072F53"/>
    <w:rsid w:val="000756F0"/>
    <w:rsid w:val="0007602D"/>
    <w:rsid w:val="00076478"/>
    <w:rsid w:val="0007710B"/>
    <w:rsid w:val="00082763"/>
    <w:rsid w:val="00082ED2"/>
    <w:rsid w:val="00083B29"/>
    <w:rsid w:val="0008549F"/>
    <w:rsid w:val="00085A5F"/>
    <w:rsid w:val="000869D8"/>
    <w:rsid w:val="00087203"/>
    <w:rsid w:val="00090009"/>
    <w:rsid w:val="000905E2"/>
    <w:rsid w:val="00091068"/>
    <w:rsid w:val="00091106"/>
    <w:rsid w:val="000922A0"/>
    <w:rsid w:val="00092F10"/>
    <w:rsid w:val="000939AD"/>
    <w:rsid w:val="00093E93"/>
    <w:rsid w:val="000955B2"/>
    <w:rsid w:val="000960F9"/>
    <w:rsid w:val="00096614"/>
    <w:rsid w:val="0009697A"/>
    <w:rsid w:val="00096C6F"/>
    <w:rsid w:val="000A4D10"/>
    <w:rsid w:val="000A6145"/>
    <w:rsid w:val="000A6513"/>
    <w:rsid w:val="000B028A"/>
    <w:rsid w:val="000B0D1C"/>
    <w:rsid w:val="000B1D3B"/>
    <w:rsid w:val="000B376B"/>
    <w:rsid w:val="000B3962"/>
    <w:rsid w:val="000B3DC4"/>
    <w:rsid w:val="000B5612"/>
    <w:rsid w:val="000B56B9"/>
    <w:rsid w:val="000B5993"/>
    <w:rsid w:val="000C0E01"/>
    <w:rsid w:val="000C1405"/>
    <w:rsid w:val="000C1AC4"/>
    <w:rsid w:val="000C2060"/>
    <w:rsid w:val="000C3998"/>
    <w:rsid w:val="000C4182"/>
    <w:rsid w:val="000C47AA"/>
    <w:rsid w:val="000C4C1B"/>
    <w:rsid w:val="000C4CFB"/>
    <w:rsid w:val="000C6851"/>
    <w:rsid w:val="000C7DFE"/>
    <w:rsid w:val="000D1BA5"/>
    <w:rsid w:val="000D1E69"/>
    <w:rsid w:val="000D2612"/>
    <w:rsid w:val="000D3DA3"/>
    <w:rsid w:val="000D6B0B"/>
    <w:rsid w:val="000E1CA7"/>
    <w:rsid w:val="000E1FCC"/>
    <w:rsid w:val="000E3686"/>
    <w:rsid w:val="000E62EA"/>
    <w:rsid w:val="000E6721"/>
    <w:rsid w:val="000E6F4E"/>
    <w:rsid w:val="000E6FF8"/>
    <w:rsid w:val="000E771F"/>
    <w:rsid w:val="000E7820"/>
    <w:rsid w:val="000F2BBA"/>
    <w:rsid w:val="000F45CE"/>
    <w:rsid w:val="000F55A4"/>
    <w:rsid w:val="000F6365"/>
    <w:rsid w:val="000F6CA4"/>
    <w:rsid w:val="000F72E2"/>
    <w:rsid w:val="001007B1"/>
    <w:rsid w:val="001008F0"/>
    <w:rsid w:val="001026F7"/>
    <w:rsid w:val="00103B29"/>
    <w:rsid w:val="0010406E"/>
    <w:rsid w:val="001108D3"/>
    <w:rsid w:val="00113241"/>
    <w:rsid w:val="0011391B"/>
    <w:rsid w:val="00113FEA"/>
    <w:rsid w:val="001143B2"/>
    <w:rsid w:val="001202C3"/>
    <w:rsid w:val="001219FD"/>
    <w:rsid w:val="00121FF6"/>
    <w:rsid w:val="00127191"/>
    <w:rsid w:val="001273C3"/>
    <w:rsid w:val="00130641"/>
    <w:rsid w:val="00130FD0"/>
    <w:rsid w:val="001319E4"/>
    <w:rsid w:val="00132E18"/>
    <w:rsid w:val="00133E7A"/>
    <w:rsid w:val="00134EAC"/>
    <w:rsid w:val="00135AEE"/>
    <w:rsid w:val="00136905"/>
    <w:rsid w:val="00136D73"/>
    <w:rsid w:val="0014086B"/>
    <w:rsid w:val="0014090B"/>
    <w:rsid w:val="00140AEA"/>
    <w:rsid w:val="00142E2F"/>
    <w:rsid w:val="001461E6"/>
    <w:rsid w:val="00147192"/>
    <w:rsid w:val="0014743B"/>
    <w:rsid w:val="00147B38"/>
    <w:rsid w:val="00147DDF"/>
    <w:rsid w:val="001517F9"/>
    <w:rsid w:val="00151D55"/>
    <w:rsid w:val="00151DD5"/>
    <w:rsid w:val="00153279"/>
    <w:rsid w:val="00154654"/>
    <w:rsid w:val="00154BEB"/>
    <w:rsid w:val="00154C1F"/>
    <w:rsid w:val="00154E46"/>
    <w:rsid w:val="0015531A"/>
    <w:rsid w:val="00156CC9"/>
    <w:rsid w:val="001607D5"/>
    <w:rsid w:val="001625AB"/>
    <w:rsid w:val="0016353E"/>
    <w:rsid w:val="001660FE"/>
    <w:rsid w:val="00167879"/>
    <w:rsid w:val="001678B8"/>
    <w:rsid w:val="00171D44"/>
    <w:rsid w:val="00172359"/>
    <w:rsid w:val="001730A5"/>
    <w:rsid w:val="00176595"/>
    <w:rsid w:val="00177293"/>
    <w:rsid w:val="00177DCA"/>
    <w:rsid w:val="00180E7D"/>
    <w:rsid w:val="00181187"/>
    <w:rsid w:val="00181DC6"/>
    <w:rsid w:val="00183A2C"/>
    <w:rsid w:val="00184D2A"/>
    <w:rsid w:val="00186907"/>
    <w:rsid w:val="00186B9D"/>
    <w:rsid w:val="00186C86"/>
    <w:rsid w:val="001913C5"/>
    <w:rsid w:val="00191757"/>
    <w:rsid w:val="00191E96"/>
    <w:rsid w:val="001929FF"/>
    <w:rsid w:val="00195468"/>
    <w:rsid w:val="00195890"/>
    <w:rsid w:val="00195A66"/>
    <w:rsid w:val="001966DC"/>
    <w:rsid w:val="00197722"/>
    <w:rsid w:val="001A00D5"/>
    <w:rsid w:val="001A345A"/>
    <w:rsid w:val="001A35C9"/>
    <w:rsid w:val="001A451D"/>
    <w:rsid w:val="001A4E35"/>
    <w:rsid w:val="001A56BF"/>
    <w:rsid w:val="001A56E8"/>
    <w:rsid w:val="001A6004"/>
    <w:rsid w:val="001B0146"/>
    <w:rsid w:val="001B1201"/>
    <w:rsid w:val="001B1D55"/>
    <w:rsid w:val="001B36A1"/>
    <w:rsid w:val="001B44DB"/>
    <w:rsid w:val="001B4A5B"/>
    <w:rsid w:val="001B5A50"/>
    <w:rsid w:val="001B62A5"/>
    <w:rsid w:val="001B6680"/>
    <w:rsid w:val="001C4750"/>
    <w:rsid w:val="001C5838"/>
    <w:rsid w:val="001C5C1D"/>
    <w:rsid w:val="001D3065"/>
    <w:rsid w:val="001D380B"/>
    <w:rsid w:val="001D47D5"/>
    <w:rsid w:val="001D4D8A"/>
    <w:rsid w:val="001D4F92"/>
    <w:rsid w:val="001D4FFD"/>
    <w:rsid w:val="001D5B34"/>
    <w:rsid w:val="001D5C94"/>
    <w:rsid w:val="001D5DAA"/>
    <w:rsid w:val="001D76BE"/>
    <w:rsid w:val="001E16AE"/>
    <w:rsid w:val="001E272B"/>
    <w:rsid w:val="001E2F4D"/>
    <w:rsid w:val="001E33BA"/>
    <w:rsid w:val="001E62B6"/>
    <w:rsid w:val="001E64BE"/>
    <w:rsid w:val="001E710B"/>
    <w:rsid w:val="001F08A1"/>
    <w:rsid w:val="001F17C2"/>
    <w:rsid w:val="001F21DD"/>
    <w:rsid w:val="001F3E8D"/>
    <w:rsid w:val="001F4083"/>
    <w:rsid w:val="001F4C1F"/>
    <w:rsid w:val="001F65B2"/>
    <w:rsid w:val="001F6EF5"/>
    <w:rsid w:val="00201BE7"/>
    <w:rsid w:val="00202516"/>
    <w:rsid w:val="00202C0C"/>
    <w:rsid w:val="0020363F"/>
    <w:rsid w:val="00205162"/>
    <w:rsid w:val="00205EB6"/>
    <w:rsid w:val="00206250"/>
    <w:rsid w:val="00206279"/>
    <w:rsid w:val="00206333"/>
    <w:rsid w:val="002068C1"/>
    <w:rsid w:val="00207115"/>
    <w:rsid w:val="00213251"/>
    <w:rsid w:val="002144E7"/>
    <w:rsid w:val="00214C79"/>
    <w:rsid w:val="002159BE"/>
    <w:rsid w:val="00215ABE"/>
    <w:rsid w:val="00217DF9"/>
    <w:rsid w:val="002204C9"/>
    <w:rsid w:val="002213EB"/>
    <w:rsid w:val="00222C9E"/>
    <w:rsid w:val="002242B6"/>
    <w:rsid w:val="00224377"/>
    <w:rsid w:val="00224945"/>
    <w:rsid w:val="002301CE"/>
    <w:rsid w:val="0023128E"/>
    <w:rsid w:val="0023131E"/>
    <w:rsid w:val="00231BEC"/>
    <w:rsid w:val="00232904"/>
    <w:rsid w:val="00233092"/>
    <w:rsid w:val="0023394F"/>
    <w:rsid w:val="00233CE1"/>
    <w:rsid w:val="00234151"/>
    <w:rsid w:val="00234511"/>
    <w:rsid w:val="00234CB5"/>
    <w:rsid w:val="00235E63"/>
    <w:rsid w:val="00242260"/>
    <w:rsid w:val="00243B51"/>
    <w:rsid w:val="002453B0"/>
    <w:rsid w:val="00245902"/>
    <w:rsid w:val="00245AB3"/>
    <w:rsid w:val="00245C4B"/>
    <w:rsid w:val="00245FE9"/>
    <w:rsid w:val="0024680F"/>
    <w:rsid w:val="00246AED"/>
    <w:rsid w:val="002471D4"/>
    <w:rsid w:val="0025077C"/>
    <w:rsid w:val="00250DCD"/>
    <w:rsid w:val="0025120A"/>
    <w:rsid w:val="00251582"/>
    <w:rsid w:val="00252CCA"/>
    <w:rsid w:val="002546FD"/>
    <w:rsid w:val="00256605"/>
    <w:rsid w:val="002569A6"/>
    <w:rsid w:val="002572A6"/>
    <w:rsid w:val="00257F39"/>
    <w:rsid w:val="002603FC"/>
    <w:rsid w:val="00260B18"/>
    <w:rsid w:val="002631F2"/>
    <w:rsid w:val="002640F0"/>
    <w:rsid w:val="00264F86"/>
    <w:rsid w:val="00265BB0"/>
    <w:rsid w:val="0026782D"/>
    <w:rsid w:val="00270158"/>
    <w:rsid w:val="00271E3C"/>
    <w:rsid w:val="00272EB3"/>
    <w:rsid w:val="00275834"/>
    <w:rsid w:val="002777B8"/>
    <w:rsid w:val="002808D9"/>
    <w:rsid w:val="00280A50"/>
    <w:rsid w:val="00280B9D"/>
    <w:rsid w:val="00281227"/>
    <w:rsid w:val="00282DDC"/>
    <w:rsid w:val="00282FD0"/>
    <w:rsid w:val="002834E1"/>
    <w:rsid w:val="0028552F"/>
    <w:rsid w:val="002858D7"/>
    <w:rsid w:val="002919F5"/>
    <w:rsid w:val="00292C08"/>
    <w:rsid w:val="0029423D"/>
    <w:rsid w:val="002945CF"/>
    <w:rsid w:val="00294857"/>
    <w:rsid w:val="002956E5"/>
    <w:rsid w:val="0029755C"/>
    <w:rsid w:val="002978C6"/>
    <w:rsid w:val="002A1B75"/>
    <w:rsid w:val="002A2BD9"/>
    <w:rsid w:val="002A3A7A"/>
    <w:rsid w:val="002A3F84"/>
    <w:rsid w:val="002A53CE"/>
    <w:rsid w:val="002A605C"/>
    <w:rsid w:val="002A62C7"/>
    <w:rsid w:val="002A6CAE"/>
    <w:rsid w:val="002A7176"/>
    <w:rsid w:val="002A73EB"/>
    <w:rsid w:val="002B064B"/>
    <w:rsid w:val="002B1B2F"/>
    <w:rsid w:val="002B310E"/>
    <w:rsid w:val="002B3AA4"/>
    <w:rsid w:val="002B437D"/>
    <w:rsid w:val="002B5A1E"/>
    <w:rsid w:val="002B5F90"/>
    <w:rsid w:val="002B65E4"/>
    <w:rsid w:val="002B7305"/>
    <w:rsid w:val="002B7560"/>
    <w:rsid w:val="002C1484"/>
    <w:rsid w:val="002C7F27"/>
    <w:rsid w:val="002D08BE"/>
    <w:rsid w:val="002D2735"/>
    <w:rsid w:val="002D3200"/>
    <w:rsid w:val="002D3986"/>
    <w:rsid w:val="002D4F09"/>
    <w:rsid w:val="002D5DAB"/>
    <w:rsid w:val="002D6402"/>
    <w:rsid w:val="002E032F"/>
    <w:rsid w:val="002E454D"/>
    <w:rsid w:val="002E548A"/>
    <w:rsid w:val="002E5FD3"/>
    <w:rsid w:val="002E63AE"/>
    <w:rsid w:val="002E6625"/>
    <w:rsid w:val="002E71C9"/>
    <w:rsid w:val="002E7BFF"/>
    <w:rsid w:val="002F2273"/>
    <w:rsid w:val="002F2F26"/>
    <w:rsid w:val="002F46E3"/>
    <w:rsid w:val="002F4824"/>
    <w:rsid w:val="002F5408"/>
    <w:rsid w:val="002F58DD"/>
    <w:rsid w:val="002F5FA4"/>
    <w:rsid w:val="003004A3"/>
    <w:rsid w:val="003014BE"/>
    <w:rsid w:val="00302CB9"/>
    <w:rsid w:val="00303240"/>
    <w:rsid w:val="00304150"/>
    <w:rsid w:val="00305269"/>
    <w:rsid w:val="00305D31"/>
    <w:rsid w:val="0030606C"/>
    <w:rsid w:val="0031229B"/>
    <w:rsid w:val="00312D84"/>
    <w:rsid w:val="00313419"/>
    <w:rsid w:val="003143D5"/>
    <w:rsid w:val="0031454F"/>
    <w:rsid w:val="00315D8F"/>
    <w:rsid w:val="00315E54"/>
    <w:rsid w:val="00316AB7"/>
    <w:rsid w:val="00316C16"/>
    <w:rsid w:val="00316C75"/>
    <w:rsid w:val="00317E7F"/>
    <w:rsid w:val="00320FC1"/>
    <w:rsid w:val="003213C3"/>
    <w:rsid w:val="003225DD"/>
    <w:rsid w:val="00323580"/>
    <w:rsid w:val="00323923"/>
    <w:rsid w:val="003251F9"/>
    <w:rsid w:val="00325CA2"/>
    <w:rsid w:val="0032756E"/>
    <w:rsid w:val="003276A4"/>
    <w:rsid w:val="00327947"/>
    <w:rsid w:val="0033026A"/>
    <w:rsid w:val="0033031E"/>
    <w:rsid w:val="003320F3"/>
    <w:rsid w:val="003322D6"/>
    <w:rsid w:val="0033315D"/>
    <w:rsid w:val="00335B1F"/>
    <w:rsid w:val="003363B9"/>
    <w:rsid w:val="00337434"/>
    <w:rsid w:val="00337BFB"/>
    <w:rsid w:val="00340075"/>
    <w:rsid w:val="00342CB8"/>
    <w:rsid w:val="00343E3C"/>
    <w:rsid w:val="00343F55"/>
    <w:rsid w:val="003441B9"/>
    <w:rsid w:val="00347DD3"/>
    <w:rsid w:val="00353012"/>
    <w:rsid w:val="00353E91"/>
    <w:rsid w:val="003541FC"/>
    <w:rsid w:val="00354B02"/>
    <w:rsid w:val="003569A5"/>
    <w:rsid w:val="00357691"/>
    <w:rsid w:val="0036005F"/>
    <w:rsid w:val="003603F7"/>
    <w:rsid w:val="00360A79"/>
    <w:rsid w:val="00361F47"/>
    <w:rsid w:val="003630E4"/>
    <w:rsid w:val="00365D91"/>
    <w:rsid w:val="00366656"/>
    <w:rsid w:val="003706DF"/>
    <w:rsid w:val="00370C7E"/>
    <w:rsid w:val="00374D9F"/>
    <w:rsid w:val="00375483"/>
    <w:rsid w:val="00376CA4"/>
    <w:rsid w:val="00376EB5"/>
    <w:rsid w:val="00377E6C"/>
    <w:rsid w:val="00381C70"/>
    <w:rsid w:val="00382C7E"/>
    <w:rsid w:val="00384D6F"/>
    <w:rsid w:val="00385317"/>
    <w:rsid w:val="0038692C"/>
    <w:rsid w:val="0039163C"/>
    <w:rsid w:val="003931D6"/>
    <w:rsid w:val="0039351B"/>
    <w:rsid w:val="003941FF"/>
    <w:rsid w:val="00394438"/>
    <w:rsid w:val="00394BE7"/>
    <w:rsid w:val="003972D4"/>
    <w:rsid w:val="0039780F"/>
    <w:rsid w:val="003A3829"/>
    <w:rsid w:val="003A4312"/>
    <w:rsid w:val="003A46A0"/>
    <w:rsid w:val="003A5B91"/>
    <w:rsid w:val="003A6243"/>
    <w:rsid w:val="003A7DE4"/>
    <w:rsid w:val="003B079E"/>
    <w:rsid w:val="003B0803"/>
    <w:rsid w:val="003B1441"/>
    <w:rsid w:val="003B1E25"/>
    <w:rsid w:val="003B2A6E"/>
    <w:rsid w:val="003B2A91"/>
    <w:rsid w:val="003B38AA"/>
    <w:rsid w:val="003B3C0C"/>
    <w:rsid w:val="003B5C1A"/>
    <w:rsid w:val="003B7DEB"/>
    <w:rsid w:val="003C0770"/>
    <w:rsid w:val="003C0AD4"/>
    <w:rsid w:val="003C110A"/>
    <w:rsid w:val="003C30E1"/>
    <w:rsid w:val="003C64B0"/>
    <w:rsid w:val="003C6CEC"/>
    <w:rsid w:val="003D140F"/>
    <w:rsid w:val="003D30DD"/>
    <w:rsid w:val="003D3D02"/>
    <w:rsid w:val="003D49C6"/>
    <w:rsid w:val="003D5979"/>
    <w:rsid w:val="003E00E8"/>
    <w:rsid w:val="003E1B8C"/>
    <w:rsid w:val="003E2A7A"/>
    <w:rsid w:val="003E3226"/>
    <w:rsid w:val="003E3D6C"/>
    <w:rsid w:val="003E4055"/>
    <w:rsid w:val="003E53CC"/>
    <w:rsid w:val="003E5A08"/>
    <w:rsid w:val="003E7403"/>
    <w:rsid w:val="003E7E91"/>
    <w:rsid w:val="003F086D"/>
    <w:rsid w:val="003F2D78"/>
    <w:rsid w:val="003F3F0E"/>
    <w:rsid w:val="003F4D37"/>
    <w:rsid w:val="003F7313"/>
    <w:rsid w:val="003F7B1B"/>
    <w:rsid w:val="004002E4"/>
    <w:rsid w:val="00400D19"/>
    <w:rsid w:val="004019AC"/>
    <w:rsid w:val="0040316C"/>
    <w:rsid w:val="00403970"/>
    <w:rsid w:val="00403DD1"/>
    <w:rsid w:val="00405606"/>
    <w:rsid w:val="00406C1D"/>
    <w:rsid w:val="00410CBD"/>
    <w:rsid w:val="004115B9"/>
    <w:rsid w:val="004116E4"/>
    <w:rsid w:val="00412A0D"/>
    <w:rsid w:val="00415B43"/>
    <w:rsid w:val="004162DA"/>
    <w:rsid w:val="0041746A"/>
    <w:rsid w:val="0042004A"/>
    <w:rsid w:val="004206B1"/>
    <w:rsid w:val="004216F3"/>
    <w:rsid w:val="00423882"/>
    <w:rsid w:val="004247CA"/>
    <w:rsid w:val="00424966"/>
    <w:rsid w:val="0042592F"/>
    <w:rsid w:val="00425E7D"/>
    <w:rsid w:val="00426068"/>
    <w:rsid w:val="004268CD"/>
    <w:rsid w:val="00427046"/>
    <w:rsid w:val="00431793"/>
    <w:rsid w:val="00431E02"/>
    <w:rsid w:val="00432B05"/>
    <w:rsid w:val="00433B5D"/>
    <w:rsid w:val="00433DDC"/>
    <w:rsid w:val="004358F5"/>
    <w:rsid w:val="0043690F"/>
    <w:rsid w:val="00437C18"/>
    <w:rsid w:val="00440745"/>
    <w:rsid w:val="0044088D"/>
    <w:rsid w:val="00440AD1"/>
    <w:rsid w:val="0044491D"/>
    <w:rsid w:val="00444EDE"/>
    <w:rsid w:val="004471EF"/>
    <w:rsid w:val="00453D32"/>
    <w:rsid w:val="0045427C"/>
    <w:rsid w:val="00457D61"/>
    <w:rsid w:val="00460814"/>
    <w:rsid w:val="004608E4"/>
    <w:rsid w:val="0046174D"/>
    <w:rsid w:val="00462388"/>
    <w:rsid w:val="00464232"/>
    <w:rsid w:val="00465897"/>
    <w:rsid w:val="004664CC"/>
    <w:rsid w:val="00467DEE"/>
    <w:rsid w:val="00470880"/>
    <w:rsid w:val="00472DA6"/>
    <w:rsid w:val="004740DB"/>
    <w:rsid w:val="00475AFB"/>
    <w:rsid w:val="00476278"/>
    <w:rsid w:val="00476891"/>
    <w:rsid w:val="00477359"/>
    <w:rsid w:val="00481603"/>
    <w:rsid w:val="004819FD"/>
    <w:rsid w:val="004829AD"/>
    <w:rsid w:val="004837B3"/>
    <w:rsid w:val="0048564B"/>
    <w:rsid w:val="00487B67"/>
    <w:rsid w:val="00487D8D"/>
    <w:rsid w:val="004910FF"/>
    <w:rsid w:val="0049154F"/>
    <w:rsid w:val="00491D0B"/>
    <w:rsid w:val="0049254C"/>
    <w:rsid w:val="00492798"/>
    <w:rsid w:val="004933EC"/>
    <w:rsid w:val="004947A9"/>
    <w:rsid w:val="004974A5"/>
    <w:rsid w:val="00497991"/>
    <w:rsid w:val="004A06D4"/>
    <w:rsid w:val="004A1466"/>
    <w:rsid w:val="004A15E3"/>
    <w:rsid w:val="004A1DDF"/>
    <w:rsid w:val="004A2C11"/>
    <w:rsid w:val="004A3ACB"/>
    <w:rsid w:val="004A44BB"/>
    <w:rsid w:val="004A4F1C"/>
    <w:rsid w:val="004A542E"/>
    <w:rsid w:val="004A64D3"/>
    <w:rsid w:val="004B2226"/>
    <w:rsid w:val="004B3EDD"/>
    <w:rsid w:val="004B5208"/>
    <w:rsid w:val="004B605F"/>
    <w:rsid w:val="004B60D9"/>
    <w:rsid w:val="004B778C"/>
    <w:rsid w:val="004C09BF"/>
    <w:rsid w:val="004C0D0A"/>
    <w:rsid w:val="004C22D5"/>
    <w:rsid w:val="004C380B"/>
    <w:rsid w:val="004C3E24"/>
    <w:rsid w:val="004C4608"/>
    <w:rsid w:val="004C47B7"/>
    <w:rsid w:val="004C5E12"/>
    <w:rsid w:val="004C5E16"/>
    <w:rsid w:val="004C638F"/>
    <w:rsid w:val="004D0E5F"/>
    <w:rsid w:val="004D12AD"/>
    <w:rsid w:val="004D1866"/>
    <w:rsid w:val="004D1F5D"/>
    <w:rsid w:val="004D21CE"/>
    <w:rsid w:val="004D28F4"/>
    <w:rsid w:val="004D527F"/>
    <w:rsid w:val="004D55DF"/>
    <w:rsid w:val="004D6119"/>
    <w:rsid w:val="004D65DF"/>
    <w:rsid w:val="004D7038"/>
    <w:rsid w:val="004D704E"/>
    <w:rsid w:val="004E027F"/>
    <w:rsid w:val="004E26F4"/>
    <w:rsid w:val="004E2FDF"/>
    <w:rsid w:val="004E319A"/>
    <w:rsid w:val="004E330C"/>
    <w:rsid w:val="004E3E91"/>
    <w:rsid w:val="004E4BDA"/>
    <w:rsid w:val="004E59B1"/>
    <w:rsid w:val="004E7ECB"/>
    <w:rsid w:val="004F0139"/>
    <w:rsid w:val="004F2531"/>
    <w:rsid w:val="004F2D87"/>
    <w:rsid w:val="004F3789"/>
    <w:rsid w:val="004F4499"/>
    <w:rsid w:val="004F4762"/>
    <w:rsid w:val="004F4BAF"/>
    <w:rsid w:val="004F5C6C"/>
    <w:rsid w:val="004F6F41"/>
    <w:rsid w:val="005017BF"/>
    <w:rsid w:val="005025EA"/>
    <w:rsid w:val="0050302D"/>
    <w:rsid w:val="00504E73"/>
    <w:rsid w:val="0050692C"/>
    <w:rsid w:val="005075A8"/>
    <w:rsid w:val="00507A02"/>
    <w:rsid w:val="00510D35"/>
    <w:rsid w:val="00511663"/>
    <w:rsid w:val="00511795"/>
    <w:rsid w:val="00511C86"/>
    <w:rsid w:val="00513426"/>
    <w:rsid w:val="005154AE"/>
    <w:rsid w:val="00516820"/>
    <w:rsid w:val="00516AAB"/>
    <w:rsid w:val="005176FF"/>
    <w:rsid w:val="005208B7"/>
    <w:rsid w:val="00520D01"/>
    <w:rsid w:val="00521C95"/>
    <w:rsid w:val="00522070"/>
    <w:rsid w:val="00523294"/>
    <w:rsid w:val="005243E1"/>
    <w:rsid w:val="00524522"/>
    <w:rsid w:val="00524CAF"/>
    <w:rsid w:val="00525EE6"/>
    <w:rsid w:val="00526161"/>
    <w:rsid w:val="005279A7"/>
    <w:rsid w:val="00530766"/>
    <w:rsid w:val="005307EB"/>
    <w:rsid w:val="0053103F"/>
    <w:rsid w:val="005311D3"/>
    <w:rsid w:val="00535B69"/>
    <w:rsid w:val="005360E9"/>
    <w:rsid w:val="00536C85"/>
    <w:rsid w:val="00537758"/>
    <w:rsid w:val="005420D6"/>
    <w:rsid w:val="0054288B"/>
    <w:rsid w:val="0054364A"/>
    <w:rsid w:val="0054583F"/>
    <w:rsid w:val="00546EEA"/>
    <w:rsid w:val="00547051"/>
    <w:rsid w:val="00550319"/>
    <w:rsid w:val="005521B3"/>
    <w:rsid w:val="00554D51"/>
    <w:rsid w:val="00555550"/>
    <w:rsid w:val="00556DA1"/>
    <w:rsid w:val="005570E1"/>
    <w:rsid w:val="00557A2E"/>
    <w:rsid w:val="005601A7"/>
    <w:rsid w:val="0056034A"/>
    <w:rsid w:val="00561389"/>
    <w:rsid w:val="00561A9B"/>
    <w:rsid w:val="005621A8"/>
    <w:rsid w:val="00563308"/>
    <w:rsid w:val="00565879"/>
    <w:rsid w:val="00566CF9"/>
    <w:rsid w:val="00567C92"/>
    <w:rsid w:val="00570694"/>
    <w:rsid w:val="00571A6E"/>
    <w:rsid w:val="00572A73"/>
    <w:rsid w:val="00574D38"/>
    <w:rsid w:val="00576524"/>
    <w:rsid w:val="0057654A"/>
    <w:rsid w:val="005773A3"/>
    <w:rsid w:val="00577DC4"/>
    <w:rsid w:val="005801B4"/>
    <w:rsid w:val="00580619"/>
    <w:rsid w:val="00581D15"/>
    <w:rsid w:val="005830B1"/>
    <w:rsid w:val="00583F6A"/>
    <w:rsid w:val="00583FE7"/>
    <w:rsid w:val="00587DCD"/>
    <w:rsid w:val="00587F0F"/>
    <w:rsid w:val="00590343"/>
    <w:rsid w:val="00593BEA"/>
    <w:rsid w:val="00594722"/>
    <w:rsid w:val="00594BA9"/>
    <w:rsid w:val="00594F87"/>
    <w:rsid w:val="0059520E"/>
    <w:rsid w:val="0059606C"/>
    <w:rsid w:val="005967F9"/>
    <w:rsid w:val="005A120A"/>
    <w:rsid w:val="005A17CC"/>
    <w:rsid w:val="005A1A9E"/>
    <w:rsid w:val="005A211E"/>
    <w:rsid w:val="005A2AD3"/>
    <w:rsid w:val="005A2D16"/>
    <w:rsid w:val="005A2FB7"/>
    <w:rsid w:val="005A3166"/>
    <w:rsid w:val="005A6EE1"/>
    <w:rsid w:val="005A70E1"/>
    <w:rsid w:val="005A77B4"/>
    <w:rsid w:val="005B0D57"/>
    <w:rsid w:val="005B1F8A"/>
    <w:rsid w:val="005B2BCF"/>
    <w:rsid w:val="005B3021"/>
    <w:rsid w:val="005B425B"/>
    <w:rsid w:val="005B469F"/>
    <w:rsid w:val="005B4D89"/>
    <w:rsid w:val="005B7080"/>
    <w:rsid w:val="005B7FA2"/>
    <w:rsid w:val="005C0072"/>
    <w:rsid w:val="005C2838"/>
    <w:rsid w:val="005C2D74"/>
    <w:rsid w:val="005C4FBF"/>
    <w:rsid w:val="005C68EC"/>
    <w:rsid w:val="005D1179"/>
    <w:rsid w:val="005D15BD"/>
    <w:rsid w:val="005D235B"/>
    <w:rsid w:val="005D522B"/>
    <w:rsid w:val="005D6F51"/>
    <w:rsid w:val="005D799B"/>
    <w:rsid w:val="005E0303"/>
    <w:rsid w:val="005E0D0B"/>
    <w:rsid w:val="005E1300"/>
    <w:rsid w:val="005E1ADC"/>
    <w:rsid w:val="005E342A"/>
    <w:rsid w:val="005E39B3"/>
    <w:rsid w:val="005E3A74"/>
    <w:rsid w:val="005E7A7D"/>
    <w:rsid w:val="005F02A2"/>
    <w:rsid w:val="005F0550"/>
    <w:rsid w:val="005F11AF"/>
    <w:rsid w:val="005F284F"/>
    <w:rsid w:val="005F2BD4"/>
    <w:rsid w:val="005F356A"/>
    <w:rsid w:val="005F40D6"/>
    <w:rsid w:val="005F4188"/>
    <w:rsid w:val="005F4820"/>
    <w:rsid w:val="005F7FBF"/>
    <w:rsid w:val="0060097F"/>
    <w:rsid w:val="00600BB1"/>
    <w:rsid w:val="006013A0"/>
    <w:rsid w:val="006013E9"/>
    <w:rsid w:val="00601F6A"/>
    <w:rsid w:val="00602536"/>
    <w:rsid w:val="0060380D"/>
    <w:rsid w:val="00604586"/>
    <w:rsid w:val="00604615"/>
    <w:rsid w:val="006049BA"/>
    <w:rsid w:val="00606D59"/>
    <w:rsid w:val="00606E35"/>
    <w:rsid w:val="006125BD"/>
    <w:rsid w:val="00614B5B"/>
    <w:rsid w:val="00616519"/>
    <w:rsid w:val="00620D9C"/>
    <w:rsid w:val="006220B0"/>
    <w:rsid w:val="006235ED"/>
    <w:rsid w:val="0062521C"/>
    <w:rsid w:val="00627485"/>
    <w:rsid w:val="00631FE2"/>
    <w:rsid w:val="00634429"/>
    <w:rsid w:val="006345ED"/>
    <w:rsid w:val="00634BE9"/>
    <w:rsid w:val="00640DEB"/>
    <w:rsid w:val="00642212"/>
    <w:rsid w:val="00643207"/>
    <w:rsid w:val="00643377"/>
    <w:rsid w:val="00644099"/>
    <w:rsid w:val="00646281"/>
    <w:rsid w:val="006462CD"/>
    <w:rsid w:val="00647C42"/>
    <w:rsid w:val="00647DD0"/>
    <w:rsid w:val="00650104"/>
    <w:rsid w:val="00651C35"/>
    <w:rsid w:val="00653AA5"/>
    <w:rsid w:val="00653CAC"/>
    <w:rsid w:val="00654FFE"/>
    <w:rsid w:val="0065525D"/>
    <w:rsid w:val="006567C9"/>
    <w:rsid w:val="00657132"/>
    <w:rsid w:val="006576BB"/>
    <w:rsid w:val="00657FF7"/>
    <w:rsid w:val="006610D9"/>
    <w:rsid w:val="006610F1"/>
    <w:rsid w:val="006629AD"/>
    <w:rsid w:val="00662BB9"/>
    <w:rsid w:val="006633DD"/>
    <w:rsid w:val="0066343C"/>
    <w:rsid w:val="00664976"/>
    <w:rsid w:val="006661E0"/>
    <w:rsid w:val="0067010A"/>
    <w:rsid w:val="00670A7B"/>
    <w:rsid w:val="00671322"/>
    <w:rsid w:val="00672642"/>
    <w:rsid w:val="006726B7"/>
    <w:rsid w:val="00673C6E"/>
    <w:rsid w:val="00674C13"/>
    <w:rsid w:val="00674EF4"/>
    <w:rsid w:val="00675056"/>
    <w:rsid w:val="00675238"/>
    <w:rsid w:val="00677E13"/>
    <w:rsid w:val="00677F50"/>
    <w:rsid w:val="00680E23"/>
    <w:rsid w:val="00681A1B"/>
    <w:rsid w:val="00682671"/>
    <w:rsid w:val="00682819"/>
    <w:rsid w:val="006829E4"/>
    <w:rsid w:val="006829F4"/>
    <w:rsid w:val="0068313F"/>
    <w:rsid w:val="006849F3"/>
    <w:rsid w:val="006850E2"/>
    <w:rsid w:val="00686641"/>
    <w:rsid w:val="00686874"/>
    <w:rsid w:val="00687BC4"/>
    <w:rsid w:val="00690B21"/>
    <w:rsid w:val="00690BAD"/>
    <w:rsid w:val="00692234"/>
    <w:rsid w:val="0069528D"/>
    <w:rsid w:val="00696ECE"/>
    <w:rsid w:val="00697122"/>
    <w:rsid w:val="006A0453"/>
    <w:rsid w:val="006A1518"/>
    <w:rsid w:val="006A1C3A"/>
    <w:rsid w:val="006A4284"/>
    <w:rsid w:val="006A5EF4"/>
    <w:rsid w:val="006A6403"/>
    <w:rsid w:val="006B089E"/>
    <w:rsid w:val="006B1207"/>
    <w:rsid w:val="006B1ACA"/>
    <w:rsid w:val="006B1B55"/>
    <w:rsid w:val="006B29CD"/>
    <w:rsid w:val="006B4A1A"/>
    <w:rsid w:val="006B6D92"/>
    <w:rsid w:val="006B785D"/>
    <w:rsid w:val="006B7ADB"/>
    <w:rsid w:val="006B7E5A"/>
    <w:rsid w:val="006C0394"/>
    <w:rsid w:val="006C04FE"/>
    <w:rsid w:val="006C0C98"/>
    <w:rsid w:val="006C163D"/>
    <w:rsid w:val="006C1F7C"/>
    <w:rsid w:val="006C473A"/>
    <w:rsid w:val="006C68FC"/>
    <w:rsid w:val="006C6CB3"/>
    <w:rsid w:val="006D096F"/>
    <w:rsid w:val="006D200F"/>
    <w:rsid w:val="006D28C3"/>
    <w:rsid w:val="006D3392"/>
    <w:rsid w:val="006D3A74"/>
    <w:rsid w:val="006D3BC8"/>
    <w:rsid w:val="006D5EED"/>
    <w:rsid w:val="006D61D7"/>
    <w:rsid w:val="006E12DD"/>
    <w:rsid w:val="006E3B82"/>
    <w:rsid w:val="006E5375"/>
    <w:rsid w:val="006E55DB"/>
    <w:rsid w:val="006E5B29"/>
    <w:rsid w:val="006E63FE"/>
    <w:rsid w:val="006E6D9A"/>
    <w:rsid w:val="006E6FDA"/>
    <w:rsid w:val="006F009A"/>
    <w:rsid w:val="006F0546"/>
    <w:rsid w:val="006F0584"/>
    <w:rsid w:val="006F069F"/>
    <w:rsid w:val="006F0A51"/>
    <w:rsid w:val="006F22FF"/>
    <w:rsid w:val="006F24C4"/>
    <w:rsid w:val="006F3AD3"/>
    <w:rsid w:val="006F3B79"/>
    <w:rsid w:val="006F3C4B"/>
    <w:rsid w:val="006F57DF"/>
    <w:rsid w:val="0070169B"/>
    <w:rsid w:val="0070232F"/>
    <w:rsid w:val="00702EFF"/>
    <w:rsid w:val="00703519"/>
    <w:rsid w:val="00703597"/>
    <w:rsid w:val="00704A2B"/>
    <w:rsid w:val="007058BD"/>
    <w:rsid w:val="007079BE"/>
    <w:rsid w:val="00710ED2"/>
    <w:rsid w:val="00710F87"/>
    <w:rsid w:val="007115C8"/>
    <w:rsid w:val="00712A33"/>
    <w:rsid w:val="00713E39"/>
    <w:rsid w:val="007145F2"/>
    <w:rsid w:val="00714615"/>
    <w:rsid w:val="0071471C"/>
    <w:rsid w:val="007212AF"/>
    <w:rsid w:val="007215C9"/>
    <w:rsid w:val="0072197A"/>
    <w:rsid w:val="00723795"/>
    <w:rsid w:val="007243C4"/>
    <w:rsid w:val="00724617"/>
    <w:rsid w:val="00724696"/>
    <w:rsid w:val="00724E00"/>
    <w:rsid w:val="007310C4"/>
    <w:rsid w:val="00734446"/>
    <w:rsid w:val="00734C21"/>
    <w:rsid w:val="00735A4F"/>
    <w:rsid w:val="00737EB9"/>
    <w:rsid w:val="00743AA3"/>
    <w:rsid w:val="00743AB6"/>
    <w:rsid w:val="007455C9"/>
    <w:rsid w:val="0074607F"/>
    <w:rsid w:val="00746F00"/>
    <w:rsid w:val="00747C45"/>
    <w:rsid w:val="007504F4"/>
    <w:rsid w:val="00750D7E"/>
    <w:rsid w:val="00751C8D"/>
    <w:rsid w:val="00751FDB"/>
    <w:rsid w:val="00753811"/>
    <w:rsid w:val="0075510B"/>
    <w:rsid w:val="0075571E"/>
    <w:rsid w:val="007558EC"/>
    <w:rsid w:val="0075613F"/>
    <w:rsid w:val="007579B3"/>
    <w:rsid w:val="0076044F"/>
    <w:rsid w:val="00760DE3"/>
    <w:rsid w:val="00762752"/>
    <w:rsid w:val="0076277E"/>
    <w:rsid w:val="007647E4"/>
    <w:rsid w:val="00765327"/>
    <w:rsid w:val="00765E86"/>
    <w:rsid w:val="007669A5"/>
    <w:rsid w:val="00767890"/>
    <w:rsid w:val="007726A6"/>
    <w:rsid w:val="00773390"/>
    <w:rsid w:val="00775B90"/>
    <w:rsid w:val="00775D30"/>
    <w:rsid w:val="007762BB"/>
    <w:rsid w:val="007766BC"/>
    <w:rsid w:val="0077746D"/>
    <w:rsid w:val="0077748C"/>
    <w:rsid w:val="007801D2"/>
    <w:rsid w:val="007823DE"/>
    <w:rsid w:val="00782CCF"/>
    <w:rsid w:val="0078311E"/>
    <w:rsid w:val="00783E91"/>
    <w:rsid w:val="0078612F"/>
    <w:rsid w:val="007878C5"/>
    <w:rsid w:val="00791289"/>
    <w:rsid w:val="0079175A"/>
    <w:rsid w:val="00791768"/>
    <w:rsid w:val="00791A86"/>
    <w:rsid w:val="00791B47"/>
    <w:rsid w:val="00792711"/>
    <w:rsid w:val="007929CE"/>
    <w:rsid w:val="007955F5"/>
    <w:rsid w:val="007A0468"/>
    <w:rsid w:val="007A0473"/>
    <w:rsid w:val="007A09F0"/>
    <w:rsid w:val="007A0C0B"/>
    <w:rsid w:val="007A1F94"/>
    <w:rsid w:val="007A26CF"/>
    <w:rsid w:val="007A4040"/>
    <w:rsid w:val="007A5123"/>
    <w:rsid w:val="007A5548"/>
    <w:rsid w:val="007A5D5E"/>
    <w:rsid w:val="007B0240"/>
    <w:rsid w:val="007B0924"/>
    <w:rsid w:val="007B10BF"/>
    <w:rsid w:val="007B1B01"/>
    <w:rsid w:val="007B2C37"/>
    <w:rsid w:val="007B325D"/>
    <w:rsid w:val="007B3870"/>
    <w:rsid w:val="007C09DE"/>
    <w:rsid w:val="007C29CE"/>
    <w:rsid w:val="007C3695"/>
    <w:rsid w:val="007C3C73"/>
    <w:rsid w:val="007C4456"/>
    <w:rsid w:val="007C5768"/>
    <w:rsid w:val="007C5A59"/>
    <w:rsid w:val="007C63C4"/>
    <w:rsid w:val="007C689B"/>
    <w:rsid w:val="007C6C6B"/>
    <w:rsid w:val="007C72C0"/>
    <w:rsid w:val="007C7D21"/>
    <w:rsid w:val="007D0FE5"/>
    <w:rsid w:val="007D13FD"/>
    <w:rsid w:val="007D45A7"/>
    <w:rsid w:val="007D5D3D"/>
    <w:rsid w:val="007E1244"/>
    <w:rsid w:val="007E1807"/>
    <w:rsid w:val="007E1D7A"/>
    <w:rsid w:val="007E453B"/>
    <w:rsid w:val="007E4D98"/>
    <w:rsid w:val="007E554F"/>
    <w:rsid w:val="007E608E"/>
    <w:rsid w:val="007F0471"/>
    <w:rsid w:val="007F09F2"/>
    <w:rsid w:val="007F1877"/>
    <w:rsid w:val="007F1D8B"/>
    <w:rsid w:val="007F1F24"/>
    <w:rsid w:val="007F2528"/>
    <w:rsid w:val="007F48FF"/>
    <w:rsid w:val="007F6D7D"/>
    <w:rsid w:val="007F7A32"/>
    <w:rsid w:val="007F7D5D"/>
    <w:rsid w:val="00803488"/>
    <w:rsid w:val="00803610"/>
    <w:rsid w:val="00803FAB"/>
    <w:rsid w:val="00805658"/>
    <w:rsid w:val="0080651D"/>
    <w:rsid w:val="0080738E"/>
    <w:rsid w:val="0081080A"/>
    <w:rsid w:val="00811CDC"/>
    <w:rsid w:val="00812476"/>
    <w:rsid w:val="008141E0"/>
    <w:rsid w:val="0081578F"/>
    <w:rsid w:val="00817417"/>
    <w:rsid w:val="00817D07"/>
    <w:rsid w:val="008217BF"/>
    <w:rsid w:val="00821AE8"/>
    <w:rsid w:val="00821EFC"/>
    <w:rsid w:val="00823F26"/>
    <w:rsid w:val="00824194"/>
    <w:rsid w:val="00826688"/>
    <w:rsid w:val="008333A8"/>
    <w:rsid w:val="00833F92"/>
    <w:rsid w:val="00837C41"/>
    <w:rsid w:val="008405FA"/>
    <w:rsid w:val="00841388"/>
    <w:rsid w:val="008413A1"/>
    <w:rsid w:val="00842335"/>
    <w:rsid w:val="00842514"/>
    <w:rsid w:val="00843149"/>
    <w:rsid w:val="00843400"/>
    <w:rsid w:val="00843B38"/>
    <w:rsid w:val="00844027"/>
    <w:rsid w:val="00844364"/>
    <w:rsid w:val="00844390"/>
    <w:rsid w:val="00845B0B"/>
    <w:rsid w:val="008469F4"/>
    <w:rsid w:val="00846A9E"/>
    <w:rsid w:val="00846B39"/>
    <w:rsid w:val="00847314"/>
    <w:rsid w:val="00847820"/>
    <w:rsid w:val="00852F0A"/>
    <w:rsid w:val="00855274"/>
    <w:rsid w:val="008566FC"/>
    <w:rsid w:val="008575C0"/>
    <w:rsid w:val="00860568"/>
    <w:rsid w:val="008617B7"/>
    <w:rsid w:val="00861B2F"/>
    <w:rsid w:val="00863881"/>
    <w:rsid w:val="0086398A"/>
    <w:rsid w:val="00863C07"/>
    <w:rsid w:val="00864CC5"/>
    <w:rsid w:val="00864EDE"/>
    <w:rsid w:val="00865159"/>
    <w:rsid w:val="00865DCE"/>
    <w:rsid w:val="00865F7C"/>
    <w:rsid w:val="00866522"/>
    <w:rsid w:val="00866BB7"/>
    <w:rsid w:val="00867553"/>
    <w:rsid w:val="00867E22"/>
    <w:rsid w:val="00870C9B"/>
    <w:rsid w:val="00870FED"/>
    <w:rsid w:val="008715BC"/>
    <w:rsid w:val="00871D17"/>
    <w:rsid w:val="008722C8"/>
    <w:rsid w:val="008732CB"/>
    <w:rsid w:val="008734E4"/>
    <w:rsid w:val="00873E53"/>
    <w:rsid w:val="008746F0"/>
    <w:rsid w:val="00874886"/>
    <w:rsid w:val="00874E83"/>
    <w:rsid w:val="00874E84"/>
    <w:rsid w:val="00877785"/>
    <w:rsid w:val="00877926"/>
    <w:rsid w:val="008800FD"/>
    <w:rsid w:val="00880F6D"/>
    <w:rsid w:val="00882485"/>
    <w:rsid w:val="00882594"/>
    <w:rsid w:val="00882C5D"/>
    <w:rsid w:val="008836E8"/>
    <w:rsid w:val="00884C52"/>
    <w:rsid w:val="008860AA"/>
    <w:rsid w:val="0088620A"/>
    <w:rsid w:val="00887D92"/>
    <w:rsid w:val="00887F83"/>
    <w:rsid w:val="00895C9B"/>
    <w:rsid w:val="00897E39"/>
    <w:rsid w:val="008A0267"/>
    <w:rsid w:val="008A0370"/>
    <w:rsid w:val="008A3BE2"/>
    <w:rsid w:val="008A5146"/>
    <w:rsid w:val="008A6F7F"/>
    <w:rsid w:val="008A760F"/>
    <w:rsid w:val="008B0D13"/>
    <w:rsid w:val="008B1F3A"/>
    <w:rsid w:val="008B2D30"/>
    <w:rsid w:val="008B444E"/>
    <w:rsid w:val="008B4B67"/>
    <w:rsid w:val="008B5D14"/>
    <w:rsid w:val="008B6A10"/>
    <w:rsid w:val="008B7954"/>
    <w:rsid w:val="008B7E4A"/>
    <w:rsid w:val="008C1975"/>
    <w:rsid w:val="008C2677"/>
    <w:rsid w:val="008C3582"/>
    <w:rsid w:val="008C4E2D"/>
    <w:rsid w:val="008C62CE"/>
    <w:rsid w:val="008D0139"/>
    <w:rsid w:val="008D1F94"/>
    <w:rsid w:val="008D542D"/>
    <w:rsid w:val="008D6A27"/>
    <w:rsid w:val="008D7224"/>
    <w:rsid w:val="008E0FD8"/>
    <w:rsid w:val="008E16E4"/>
    <w:rsid w:val="008E2F35"/>
    <w:rsid w:val="008E31F5"/>
    <w:rsid w:val="008E344E"/>
    <w:rsid w:val="008E4F10"/>
    <w:rsid w:val="008E4F42"/>
    <w:rsid w:val="008E4F59"/>
    <w:rsid w:val="008E53E1"/>
    <w:rsid w:val="008E56C9"/>
    <w:rsid w:val="008E5E0A"/>
    <w:rsid w:val="008E74B9"/>
    <w:rsid w:val="008E7BFB"/>
    <w:rsid w:val="008F0267"/>
    <w:rsid w:val="008F0D3D"/>
    <w:rsid w:val="008F20DF"/>
    <w:rsid w:val="008F2333"/>
    <w:rsid w:val="008F401F"/>
    <w:rsid w:val="008F6F01"/>
    <w:rsid w:val="008F7C25"/>
    <w:rsid w:val="008F7D4D"/>
    <w:rsid w:val="008F7EE0"/>
    <w:rsid w:val="00900AA5"/>
    <w:rsid w:val="009011AF"/>
    <w:rsid w:val="0090325D"/>
    <w:rsid w:val="00906F49"/>
    <w:rsid w:val="00907471"/>
    <w:rsid w:val="00907732"/>
    <w:rsid w:val="00907C9A"/>
    <w:rsid w:val="00910871"/>
    <w:rsid w:val="00912D84"/>
    <w:rsid w:val="00913510"/>
    <w:rsid w:val="009138C5"/>
    <w:rsid w:val="00913CCA"/>
    <w:rsid w:val="00915345"/>
    <w:rsid w:val="00915CA0"/>
    <w:rsid w:val="00920866"/>
    <w:rsid w:val="00922B51"/>
    <w:rsid w:val="00923135"/>
    <w:rsid w:val="0092441E"/>
    <w:rsid w:val="009246AE"/>
    <w:rsid w:val="00924722"/>
    <w:rsid w:val="00924CF0"/>
    <w:rsid w:val="009259E2"/>
    <w:rsid w:val="00926000"/>
    <w:rsid w:val="009261DD"/>
    <w:rsid w:val="009263E8"/>
    <w:rsid w:val="0092712D"/>
    <w:rsid w:val="009305D8"/>
    <w:rsid w:val="00930C22"/>
    <w:rsid w:val="00932F91"/>
    <w:rsid w:val="00933F73"/>
    <w:rsid w:val="009343FF"/>
    <w:rsid w:val="00934C07"/>
    <w:rsid w:val="00937CB7"/>
    <w:rsid w:val="00942822"/>
    <w:rsid w:val="00942D49"/>
    <w:rsid w:val="00943EB1"/>
    <w:rsid w:val="009517F1"/>
    <w:rsid w:val="0095207E"/>
    <w:rsid w:val="009522B4"/>
    <w:rsid w:val="00954AFC"/>
    <w:rsid w:val="009553F0"/>
    <w:rsid w:val="00960978"/>
    <w:rsid w:val="009616C3"/>
    <w:rsid w:val="00962DEC"/>
    <w:rsid w:val="00962E3B"/>
    <w:rsid w:val="00963755"/>
    <w:rsid w:val="00965844"/>
    <w:rsid w:val="00965A13"/>
    <w:rsid w:val="00966100"/>
    <w:rsid w:val="0096667B"/>
    <w:rsid w:val="00966775"/>
    <w:rsid w:val="009670A2"/>
    <w:rsid w:val="0096713A"/>
    <w:rsid w:val="009701D4"/>
    <w:rsid w:val="0097140B"/>
    <w:rsid w:val="009717D5"/>
    <w:rsid w:val="0097352F"/>
    <w:rsid w:val="009753CC"/>
    <w:rsid w:val="00980924"/>
    <w:rsid w:val="0098150F"/>
    <w:rsid w:val="00981E1E"/>
    <w:rsid w:val="00982B98"/>
    <w:rsid w:val="0098349F"/>
    <w:rsid w:val="00983834"/>
    <w:rsid w:val="00983A09"/>
    <w:rsid w:val="00983CEE"/>
    <w:rsid w:val="009852F6"/>
    <w:rsid w:val="00985F97"/>
    <w:rsid w:val="009866CE"/>
    <w:rsid w:val="009867F6"/>
    <w:rsid w:val="00986E6C"/>
    <w:rsid w:val="0098711D"/>
    <w:rsid w:val="0099058B"/>
    <w:rsid w:val="009915F0"/>
    <w:rsid w:val="0099452E"/>
    <w:rsid w:val="009A02AE"/>
    <w:rsid w:val="009A2226"/>
    <w:rsid w:val="009A3744"/>
    <w:rsid w:val="009A5232"/>
    <w:rsid w:val="009A633D"/>
    <w:rsid w:val="009B099C"/>
    <w:rsid w:val="009B3267"/>
    <w:rsid w:val="009B4C0F"/>
    <w:rsid w:val="009B62DF"/>
    <w:rsid w:val="009B6DD8"/>
    <w:rsid w:val="009C0589"/>
    <w:rsid w:val="009C1388"/>
    <w:rsid w:val="009C18F2"/>
    <w:rsid w:val="009C1DBB"/>
    <w:rsid w:val="009C2C8D"/>
    <w:rsid w:val="009C345C"/>
    <w:rsid w:val="009C4A33"/>
    <w:rsid w:val="009C5313"/>
    <w:rsid w:val="009C5B36"/>
    <w:rsid w:val="009C66C0"/>
    <w:rsid w:val="009C75D8"/>
    <w:rsid w:val="009D21D5"/>
    <w:rsid w:val="009D21EA"/>
    <w:rsid w:val="009D4E36"/>
    <w:rsid w:val="009D54AB"/>
    <w:rsid w:val="009E02B3"/>
    <w:rsid w:val="009E19BC"/>
    <w:rsid w:val="009E291E"/>
    <w:rsid w:val="009E2CA0"/>
    <w:rsid w:val="009E30C0"/>
    <w:rsid w:val="009E3332"/>
    <w:rsid w:val="009E3CEA"/>
    <w:rsid w:val="009E4472"/>
    <w:rsid w:val="009E4ECA"/>
    <w:rsid w:val="009E6C01"/>
    <w:rsid w:val="009E6E75"/>
    <w:rsid w:val="009E7BD2"/>
    <w:rsid w:val="009F05D2"/>
    <w:rsid w:val="009F07C3"/>
    <w:rsid w:val="009F090E"/>
    <w:rsid w:val="009F1C62"/>
    <w:rsid w:val="009F2181"/>
    <w:rsid w:val="009F23A7"/>
    <w:rsid w:val="009F289B"/>
    <w:rsid w:val="009F37BE"/>
    <w:rsid w:val="009F4BA9"/>
    <w:rsid w:val="00A00FEE"/>
    <w:rsid w:val="00A0124C"/>
    <w:rsid w:val="00A01662"/>
    <w:rsid w:val="00A022E7"/>
    <w:rsid w:val="00A02CD0"/>
    <w:rsid w:val="00A03174"/>
    <w:rsid w:val="00A03579"/>
    <w:rsid w:val="00A03E88"/>
    <w:rsid w:val="00A04899"/>
    <w:rsid w:val="00A05EEE"/>
    <w:rsid w:val="00A079C7"/>
    <w:rsid w:val="00A10061"/>
    <w:rsid w:val="00A142CB"/>
    <w:rsid w:val="00A146A4"/>
    <w:rsid w:val="00A14CD8"/>
    <w:rsid w:val="00A15078"/>
    <w:rsid w:val="00A151F6"/>
    <w:rsid w:val="00A1797B"/>
    <w:rsid w:val="00A17EB5"/>
    <w:rsid w:val="00A20582"/>
    <w:rsid w:val="00A21284"/>
    <w:rsid w:val="00A2149C"/>
    <w:rsid w:val="00A230CB"/>
    <w:rsid w:val="00A2435F"/>
    <w:rsid w:val="00A24576"/>
    <w:rsid w:val="00A24A0D"/>
    <w:rsid w:val="00A25345"/>
    <w:rsid w:val="00A2570E"/>
    <w:rsid w:val="00A267EA"/>
    <w:rsid w:val="00A27D3D"/>
    <w:rsid w:val="00A3012B"/>
    <w:rsid w:val="00A30200"/>
    <w:rsid w:val="00A306FA"/>
    <w:rsid w:val="00A316AB"/>
    <w:rsid w:val="00A320B9"/>
    <w:rsid w:val="00A348B0"/>
    <w:rsid w:val="00A34FD1"/>
    <w:rsid w:val="00A356C3"/>
    <w:rsid w:val="00A37DA5"/>
    <w:rsid w:val="00A42DE7"/>
    <w:rsid w:val="00A4396F"/>
    <w:rsid w:val="00A45F67"/>
    <w:rsid w:val="00A461A7"/>
    <w:rsid w:val="00A46B8E"/>
    <w:rsid w:val="00A46BCB"/>
    <w:rsid w:val="00A504F5"/>
    <w:rsid w:val="00A516DD"/>
    <w:rsid w:val="00A51BA1"/>
    <w:rsid w:val="00A52776"/>
    <w:rsid w:val="00A52CC0"/>
    <w:rsid w:val="00A539A3"/>
    <w:rsid w:val="00A53BFE"/>
    <w:rsid w:val="00A54615"/>
    <w:rsid w:val="00A553F6"/>
    <w:rsid w:val="00A564D7"/>
    <w:rsid w:val="00A577C3"/>
    <w:rsid w:val="00A60AB1"/>
    <w:rsid w:val="00A61685"/>
    <w:rsid w:val="00A620B2"/>
    <w:rsid w:val="00A625A9"/>
    <w:rsid w:val="00A64976"/>
    <w:rsid w:val="00A64EF3"/>
    <w:rsid w:val="00A652D9"/>
    <w:rsid w:val="00A66023"/>
    <w:rsid w:val="00A66A21"/>
    <w:rsid w:val="00A66A4A"/>
    <w:rsid w:val="00A72491"/>
    <w:rsid w:val="00A72758"/>
    <w:rsid w:val="00A7438B"/>
    <w:rsid w:val="00A74680"/>
    <w:rsid w:val="00A75097"/>
    <w:rsid w:val="00A765CD"/>
    <w:rsid w:val="00A76A13"/>
    <w:rsid w:val="00A77A42"/>
    <w:rsid w:val="00A77F3E"/>
    <w:rsid w:val="00A77FF6"/>
    <w:rsid w:val="00A80B20"/>
    <w:rsid w:val="00A8157A"/>
    <w:rsid w:val="00A817EB"/>
    <w:rsid w:val="00A81ACD"/>
    <w:rsid w:val="00A8275B"/>
    <w:rsid w:val="00A8590C"/>
    <w:rsid w:val="00A867E6"/>
    <w:rsid w:val="00A86CC3"/>
    <w:rsid w:val="00A87165"/>
    <w:rsid w:val="00A873F1"/>
    <w:rsid w:val="00A87E46"/>
    <w:rsid w:val="00A91827"/>
    <w:rsid w:val="00A91D17"/>
    <w:rsid w:val="00A91F9D"/>
    <w:rsid w:val="00A93FFF"/>
    <w:rsid w:val="00A95A54"/>
    <w:rsid w:val="00A9631A"/>
    <w:rsid w:val="00A971D4"/>
    <w:rsid w:val="00A972A0"/>
    <w:rsid w:val="00AA3088"/>
    <w:rsid w:val="00AA3334"/>
    <w:rsid w:val="00AA436B"/>
    <w:rsid w:val="00AA5B10"/>
    <w:rsid w:val="00AB28DD"/>
    <w:rsid w:val="00AB2A27"/>
    <w:rsid w:val="00AB4AA3"/>
    <w:rsid w:val="00AB5669"/>
    <w:rsid w:val="00AB5815"/>
    <w:rsid w:val="00AB5C09"/>
    <w:rsid w:val="00AB78AB"/>
    <w:rsid w:val="00AB7EB4"/>
    <w:rsid w:val="00AC1682"/>
    <w:rsid w:val="00AC1711"/>
    <w:rsid w:val="00AC56A2"/>
    <w:rsid w:val="00AC5728"/>
    <w:rsid w:val="00AC6AB8"/>
    <w:rsid w:val="00AC6E4A"/>
    <w:rsid w:val="00AC7DDE"/>
    <w:rsid w:val="00AD19D7"/>
    <w:rsid w:val="00AD1F2E"/>
    <w:rsid w:val="00AD1F65"/>
    <w:rsid w:val="00AD324F"/>
    <w:rsid w:val="00AD34C5"/>
    <w:rsid w:val="00AD469E"/>
    <w:rsid w:val="00AD4D74"/>
    <w:rsid w:val="00AD5A02"/>
    <w:rsid w:val="00AE2921"/>
    <w:rsid w:val="00AE2EA1"/>
    <w:rsid w:val="00AE4D10"/>
    <w:rsid w:val="00AE4D9A"/>
    <w:rsid w:val="00AF0910"/>
    <w:rsid w:val="00AF0D36"/>
    <w:rsid w:val="00AF1825"/>
    <w:rsid w:val="00AF3B7A"/>
    <w:rsid w:val="00AF40EE"/>
    <w:rsid w:val="00AF4385"/>
    <w:rsid w:val="00AF6297"/>
    <w:rsid w:val="00AF6E12"/>
    <w:rsid w:val="00AF7C2D"/>
    <w:rsid w:val="00B0006B"/>
    <w:rsid w:val="00B00529"/>
    <w:rsid w:val="00B00B98"/>
    <w:rsid w:val="00B01FF1"/>
    <w:rsid w:val="00B026B2"/>
    <w:rsid w:val="00B0295A"/>
    <w:rsid w:val="00B02B4C"/>
    <w:rsid w:val="00B02EF3"/>
    <w:rsid w:val="00B10C27"/>
    <w:rsid w:val="00B11C22"/>
    <w:rsid w:val="00B12782"/>
    <w:rsid w:val="00B13E08"/>
    <w:rsid w:val="00B142BF"/>
    <w:rsid w:val="00B16492"/>
    <w:rsid w:val="00B16AC8"/>
    <w:rsid w:val="00B16EAF"/>
    <w:rsid w:val="00B17714"/>
    <w:rsid w:val="00B20293"/>
    <w:rsid w:val="00B21F7A"/>
    <w:rsid w:val="00B22850"/>
    <w:rsid w:val="00B234C2"/>
    <w:rsid w:val="00B24AAB"/>
    <w:rsid w:val="00B24CDA"/>
    <w:rsid w:val="00B24E4F"/>
    <w:rsid w:val="00B25CC7"/>
    <w:rsid w:val="00B2619C"/>
    <w:rsid w:val="00B266D9"/>
    <w:rsid w:val="00B26A0A"/>
    <w:rsid w:val="00B27FD5"/>
    <w:rsid w:val="00B325B6"/>
    <w:rsid w:val="00B32838"/>
    <w:rsid w:val="00B32A49"/>
    <w:rsid w:val="00B33861"/>
    <w:rsid w:val="00B3386E"/>
    <w:rsid w:val="00B33C8E"/>
    <w:rsid w:val="00B33E08"/>
    <w:rsid w:val="00B3473C"/>
    <w:rsid w:val="00B36961"/>
    <w:rsid w:val="00B3705C"/>
    <w:rsid w:val="00B378E1"/>
    <w:rsid w:val="00B410E9"/>
    <w:rsid w:val="00B41899"/>
    <w:rsid w:val="00B42F0E"/>
    <w:rsid w:val="00B43819"/>
    <w:rsid w:val="00B439E0"/>
    <w:rsid w:val="00B43B08"/>
    <w:rsid w:val="00B44550"/>
    <w:rsid w:val="00B465BB"/>
    <w:rsid w:val="00B50F44"/>
    <w:rsid w:val="00B51058"/>
    <w:rsid w:val="00B518EA"/>
    <w:rsid w:val="00B51C41"/>
    <w:rsid w:val="00B53A4A"/>
    <w:rsid w:val="00B541EB"/>
    <w:rsid w:val="00B557C2"/>
    <w:rsid w:val="00B566AA"/>
    <w:rsid w:val="00B56749"/>
    <w:rsid w:val="00B57A68"/>
    <w:rsid w:val="00B61446"/>
    <w:rsid w:val="00B61710"/>
    <w:rsid w:val="00B628A5"/>
    <w:rsid w:val="00B6378B"/>
    <w:rsid w:val="00B64397"/>
    <w:rsid w:val="00B666C2"/>
    <w:rsid w:val="00B67BC8"/>
    <w:rsid w:val="00B70DDD"/>
    <w:rsid w:val="00B717F8"/>
    <w:rsid w:val="00B7217E"/>
    <w:rsid w:val="00B72C6B"/>
    <w:rsid w:val="00B72CD4"/>
    <w:rsid w:val="00B776FF"/>
    <w:rsid w:val="00B8163F"/>
    <w:rsid w:val="00B82C42"/>
    <w:rsid w:val="00B8419B"/>
    <w:rsid w:val="00B84650"/>
    <w:rsid w:val="00B851ED"/>
    <w:rsid w:val="00B8545A"/>
    <w:rsid w:val="00B85C69"/>
    <w:rsid w:val="00B867EA"/>
    <w:rsid w:val="00B867EC"/>
    <w:rsid w:val="00B86B47"/>
    <w:rsid w:val="00B874AE"/>
    <w:rsid w:val="00B87C01"/>
    <w:rsid w:val="00B901A7"/>
    <w:rsid w:val="00B9062D"/>
    <w:rsid w:val="00B93ABB"/>
    <w:rsid w:val="00B93FBD"/>
    <w:rsid w:val="00B95988"/>
    <w:rsid w:val="00B95EC7"/>
    <w:rsid w:val="00B961D8"/>
    <w:rsid w:val="00B96C41"/>
    <w:rsid w:val="00B976C6"/>
    <w:rsid w:val="00BA0F3D"/>
    <w:rsid w:val="00BA1EA9"/>
    <w:rsid w:val="00BA28BD"/>
    <w:rsid w:val="00BA29D5"/>
    <w:rsid w:val="00BA2AF9"/>
    <w:rsid w:val="00BA3339"/>
    <w:rsid w:val="00BA4B50"/>
    <w:rsid w:val="00BA7A67"/>
    <w:rsid w:val="00BB168E"/>
    <w:rsid w:val="00BB1C7D"/>
    <w:rsid w:val="00BB2A97"/>
    <w:rsid w:val="00BB3E0D"/>
    <w:rsid w:val="00BB471D"/>
    <w:rsid w:val="00BB4849"/>
    <w:rsid w:val="00BB4C5A"/>
    <w:rsid w:val="00BB60A7"/>
    <w:rsid w:val="00BC0472"/>
    <w:rsid w:val="00BC235E"/>
    <w:rsid w:val="00BC2BA5"/>
    <w:rsid w:val="00BC537A"/>
    <w:rsid w:val="00BC5C33"/>
    <w:rsid w:val="00BC75BA"/>
    <w:rsid w:val="00BD2D77"/>
    <w:rsid w:val="00BD6DFE"/>
    <w:rsid w:val="00BE1CD4"/>
    <w:rsid w:val="00BE1E40"/>
    <w:rsid w:val="00BE3522"/>
    <w:rsid w:val="00BE36E1"/>
    <w:rsid w:val="00BE59C8"/>
    <w:rsid w:val="00BE6E6F"/>
    <w:rsid w:val="00BE6F82"/>
    <w:rsid w:val="00BE72E4"/>
    <w:rsid w:val="00BF08E4"/>
    <w:rsid w:val="00BF09B4"/>
    <w:rsid w:val="00BF1431"/>
    <w:rsid w:val="00BF1478"/>
    <w:rsid w:val="00BF15D9"/>
    <w:rsid w:val="00BF1B78"/>
    <w:rsid w:val="00BF1EFA"/>
    <w:rsid w:val="00BF1FD4"/>
    <w:rsid w:val="00BF2087"/>
    <w:rsid w:val="00BF43CC"/>
    <w:rsid w:val="00BF5354"/>
    <w:rsid w:val="00BF6566"/>
    <w:rsid w:val="00BF76BA"/>
    <w:rsid w:val="00C001D6"/>
    <w:rsid w:val="00C02AFA"/>
    <w:rsid w:val="00C03ACB"/>
    <w:rsid w:val="00C060A3"/>
    <w:rsid w:val="00C10803"/>
    <w:rsid w:val="00C11238"/>
    <w:rsid w:val="00C11262"/>
    <w:rsid w:val="00C11311"/>
    <w:rsid w:val="00C13465"/>
    <w:rsid w:val="00C138C9"/>
    <w:rsid w:val="00C140C5"/>
    <w:rsid w:val="00C15217"/>
    <w:rsid w:val="00C16557"/>
    <w:rsid w:val="00C22813"/>
    <w:rsid w:val="00C23339"/>
    <w:rsid w:val="00C237CC"/>
    <w:rsid w:val="00C25DAF"/>
    <w:rsid w:val="00C2786F"/>
    <w:rsid w:val="00C31B4A"/>
    <w:rsid w:val="00C32396"/>
    <w:rsid w:val="00C32C58"/>
    <w:rsid w:val="00C32FB4"/>
    <w:rsid w:val="00C336B7"/>
    <w:rsid w:val="00C338E4"/>
    <w:rsid w:val="00C36D23"/>
    <w:rsid w:val="00C421B5"/>
    <w:rsid w:val="00C42C2C"/>
    <w:rsid w:val="00C45582"/>
    <w:rsid w:val="00C45FF8"/>
    <w:rsid w:val="00C50BB7"/>
    <w:rsid w:val="00C54C51"/>
    <w:rsid w:val="00C57C1A"/>
    <w:rsid w:val="00C57E3B"/>
    <w:rsid w:val="00C605F9"/>
    <w:rsid w:val="00C6109F"/>
    <w:rsid w:val="00C61108"/>
    <w:rsid w:val="00C612F3"/>
    <w:rsid w:val="00C619B0"/>
    <w:rsid w:val="00C62DBB"/>
    <w:rsid w:val="00C64BC0"/>
    <w:rsid w:val="00C65B58"/>
    <w:rsid w:val="00C67761"/>
    <w:rsid w:val="00C700F0"/>
    <w:rsid w:val="00C723F5"/>
    <w:rsid w:val="00C7379E"/>
    <w:rsid w:val="00C752D1"/>
    <w:rsid w:val="00C7569B"/>
    <w:rsid w:val="00C80074"/>
    <w:rsid w:val="00C808AB"/>
    <w:rsid w:val="00C81B1A"/>
    <w:rsid w:val="00C82B9F"/>
    <w:rsid w:val="00C850EC"/>
    <w:rsid w:val="00C85207"/>
    <w:rsid w:val="00C85554"/>
    <w:rsid w:val="00C85944"/>
    <w:rsid w:val="00C86CFB"/>
    <w:rsid w:val="00C870CB"/>
    <w:rsid w:val="00C87A7E"/>
    <w:rsid w:val="00C91E0C"/>
    <w:rsid w:val="00C93B11"/>
    <w:rsid w:val="00C94CC8"/>
    <w:rsid w:val="00C96387"/>
    <w:rsid w:val="00C97ECE"/>
    <w:rsid w:val="00CA0725"/>
    <w:rsid w:val="00CA1DD6"/>
    <w:rsid w:val="00CA26C1"/>
    <w:rsid w:val="00CA2D56"/>
    <w:rsid w:val="00CA4432"/>
    <w:rsid w:val="00CA59B6"/>
    <w:rsid w:val="00CA72F9"/>
    <w:rsid w:val="00CA7D3D"/>
    <w:rsid w:val="00CB0C44"/>
    <w:rsid w:val="00CB17FE"/>
    <w:rsid w:val="00CB1D43"/>
    <w:rsid w:val="00CB540B"/>
    <w:rsid w:val="00CB6F65"/>
    <w:rsid w:val="00CC094B"/>
    <w:rsid w:val="00CC0C96"/>
    <w:rsid w:val="00CC11EE"/>
    <w:rsid w:val="00CC13B9"/>
    <w:rsid w:val="00CC1997"/>
    <w:rsid w:val="00CC3701"/>
    <w:rsid w:val="00CC4541"/>
    <w:rsid w:val="00CC4CAF"/>
    <w:rsid w:val="00CC7839"/>
    <w:rsid w:val="00CD542C"/>
    <w:rsid w:val="00CD613F"/>
    <w:rsid w:val="00CD6F5C"/>
    <w:rsid w:val="00CE165B"/>
    <w:rsid w:val="00CE1C0B"/>
    <w:rsid w:val="00CE29EA"/>
    <w:rsid w:val="00CE469E"/>
    <w:rsid w:val="00CE5CB1"/>
    <w:rsid w:val="00CE5D29"/>
    <w:rsid w:val="00CE6013"/>
    <w:rsid w:val="00CE698D"/>
    <w:rsid w:val="00CF0523"/>
    <w:rsid w:val="00CF101F"/>
    <w:rsid w:val="00CF2441"/>
    <w:rsid w:val="00CF67BA"/>
    <w:rsid w:val="00CF6E71"/>
    <w:rsid w:val="00CF7565"/>
    <w:rsid w:val="00CF773B"/>
    <w:rsid w:val="00D002B9"/>
    <w:rsid w:val="00D00980"/>
    <w:rsid w:val="00D02EFD"/>
    <w:rsid w:val="00D17B7C"/>
    <w:rsid w:val="00D22158"/>
    <w:rsid w:val="00D23049"/>
    <w:rsid w:val="00D24F6E"/>
    <w:rsid w:val="00D25CAF"/>
    <w:rsid w:val="00D26072"/>
    <w:rsid w:val="00D26931"/>
    <w:rsid w:val="00D26ECC"/>
    <w:rsid w:val="00D2791A"/>
    <w:rsid w:val="00D31A4D"/>
    <w:rsid w:val="00D3357F"/>
    <w:rsid w:val="00D33DF9"/>
    <w:rsid w:val="00D349A5"/>
    <w:rsid w:val="00D366C8"/>
    <w:rsid w:val="00D36975"/>
    <w:rsid w:val="00D4121B"/>
    <w:rsid w:val="00D42B81"/>
    <w:rsid w:val="00D42C63"/>
    <w:rsid w:val="00D466D6"/>
    <w:rsid w:val="00D47771"/>
    <w:rsid w:val="00D5221B"/>
    <w:rsid w:val="00D522B0"/>
    <w:rsid w:val="00D52301"/>
    <w:rsid w:val="00D5282A"/>
    <w:rsid w:val="00D53153"/>
    <w:rsid w:val="00D579F0"/>
    <w:rsid w:val="00D629B2"/>
    <w:rsid w:val="00D67D01"/>
    <w:rsid w:val="00D71931"/>
    <w:rsid w:val="00D722D7"/>
    <w:rsid w:val="00D72BE0"/>
    <w:rsid w:val="00D738A7"/>
    <w:rsid w:val="00D747C8"/>
    <w:rsid w:val="00D77C3B"/>
    <w:rsid w:val="00D802B8"/>
    <w:rsid w:val="00D808AE"/>
    <w:rsid w:val="00D840EE"/>
    <w:rsid w:val="00D8450C"/>
    <w:rsid w:val="00D84B64"/>
    <w:rsid w:val="00D84E46"/>
    <w:rsid w:val="00D91136"/>
    <w:rsid w:val="00D94424"/>
    <w:rsid w:val="00D94DC5"/>
    <w:rsid w:val="00D95C3C"/>
    <w:rsid w:val="00DA0D0F"/>
    <w:rsid w:val="00DA2904"/>
    <w:rsid w:val="00DA2941"/>
    <w:rsid w:val="00DA3CBF"/>
    <w:rsid w:val="00DA3D7C"/>
    <w:rsid w:val="00DA65D4"/>
    <w:rsid w:val="00DA6FF6"/>
    <w:rsid w:val="00DA774B"/>
    <w:rsid w:val="00DB0EF7"/>
    <w:rsid w:val="00DB1BF4"/>
    <w:rsid w:val="00DB2C1B"/>
    <w:rsid w:val="00DB5A81"/>
    <w:rsid w:val="00DB5C8C"/>
    <w:rsid w:val="00DB6054"/>
    <w:rsid w:val="00DB6B1A"/>
    <w:rsid w:val="00DB7031"/>
    <w:rsid w:val="00DB7387"/>
    <w:rsid w:val="00DB7D8A"/>
    <w:rsid w:val="00DC01DD"/>
    <w:rsid w:val="00DC1BDB"/>
    <w:rsid w:val="00DC2725"/>
    <w:rsid w:val="00DC2DCF"/>
    <w:rsid w:val="00DC333A"/>
    <w:rsid w:val="00DC4D55"/>
    <w:rsid w:val="00DC5274"/>
    <w:rsid w:val="00DC77E0"/>
    <w:rsid w:val="00DC7F3C"/>
    <w:rsid w:val="00DD01E7"/>
    <w:rsid w:val="00DD0CB1"/>
    <w:rsid w:val="00DD276A"/>
    <w:rsid w:val="00DD347E"/>
    <w:rsid w:val="00DD3FB0"/>
    <w:rsid w:val="00DD4BFA"/>
    <w:rsid w:val="00DD5605"/>
    <w:rsid w:val="00DD6CD7"/>
    <w:rsid w:val="00DD7EDF"/>
    <w:rsid w:val="00DE0228"/>
    <w:rsid w:val="00DE024E"/>
    <w:rsid w:val="00DE05B0"/>
    <w:rsid w:val="00DE0CD3"/>
    <w:rsid w:val="00DE1E50"/>
    <w:rsid w:val="00DE2314"/>
    <w:rsid w:val="00DE2B9B"/>
    <w:rsid w:val="00DE304B"/>
    <w:rsid w:val="00DE37F3"/>
    <w:rsid w:val="00DE62FF"/>
    <w:rsid w:val="00DF0170"/>
    <w:rsid w:val="00DF080F"/>
    <w:rsid w:val="00DF0CF5"/>
    <w:rsid w:val="00DF3996"/>
    <w:rsid w:val="00E01523"/>
    <w:rsid w:val="00E01629"/>
    <w:rsid w:val="00E01A94"/>
    <w:rsid w:val="00E02533"/>
    <w:rsid w:val="00E02D60"/>
    <w:rsid w:val="00E0300C"/>
    <w:rsid w:val="00E03E9C"/>
    <w:rsid w:val="00E05A18"/>
    <w:rsid w:val="00E1049C"/>
    <w:rsid w:val="00E11990"/>
    <w:rsid w:val="00E11FA0"/>
    <w:rsid w:val="00E124C7"/>
    <w:rsid w:val="00E126B7"/>
    <w:rsid w:val="00E13CB1"/>
    <w:rsid w:val="00E14090"/>
    <w:rsid w:val="00E14858"/>
    <w:rsid w:val="00E16912"/>
    <w:rsid w:val="00E173F1"/>
    <w:rsid w:val="00E1745B"/>
    <w:rsid w:val="00E20986"/>
    <w:rsid w:val="00E24285"/>
    <w:rsid w:val="00E244AB"/>
    <w:rsid w:val="00E245C0"/>
    <w:rsid w:val="00E24A74"/>
    <w:rsid w:val="00E27708"/>
    <w:rsid w:val="00E30B07"/>
    <w:rsid w:val="00E31067"/>
    <w:rsid w:val="00E3218A"/>
    <w:rsid w:val="00E3232F"/>
    <w:rsid w:val="00E32634"/>
    <w:rsid w:val="00E32764"/>
    <w:rsid w:val="00E33261"/>
    <w:rsid w:val="00E34072"/>
    <w:rsid w:val="00E349D2"/>
    <w:rsid w:val="00E35DBF"/>
    <w:rsid w:val="00E35E50"/>
    <w:rsid w:val="00E35F4D"/>
    <w:rsid w:val="00E40151"/>
    <w:rsid w:val="00E40527"/>
    <w:rsid w:val="00E41A42"/>
    <w:rsid w:val="00E44C94"/>
    <w:rsid w:val="00E45EDD"/>
    <w:rsid w:val="00E460C4"/>
    <w:rsid w:val="00E46A8B"/>
    <w:rsid w:val="00E46FB0"/>
    <w:rsid w:val="00E47FC9"/>
    <w:rsid w:val="00E50C45"/>
    <w:rsid w:val="00E512D2"/>
    <w:rsid w:val="00E5298B"/>
    <w:rsid w:val="00E53148"/>
    <w:rsid w:val="00E5494B"/>
    <w:rsid w:val="00E557E0"/>
    <w:rsid w:val="00E565CF"/>
    <w:rsid w:val="00E56A82"/>
    <w:rsid w:val="00E57087"/>
    <w:rsid w:val="00E573FD"/>
    <w:rsid w:val="00E60C02"/>
    <w:rsid w:val="00E61199"/>
    <w:rsid w:val="00E61C08"/>
    <w:rsid w:val="00E6307B"/>
    <w:rsid w:val="00E632D3"/>
    <w:rsid w:val="00E64FE7"/>
    <w:rsid w:val="00E665E2"/>
    <w:rsid w:val="00E6711F"/>
    <w:rsid w:val="00E67A9C"/>
    <w:rsid w:val="00E67D7A"/>
    <w:rsid w:val="00E70388"/>
    <w:rsid w:val="00E71AAE"/>
    <w:rsid w:val="00E734AD"/>
    <w:rsid w:val="00E742E9"/>
    <w:rsid w:val="00E74A53"/>
    <w:rsid w:val="00E74C79"/>
    <w:rsid w:val="00E7586F"/>
    <w:rsid w:val="00E767B4"/>
    <w:rsid w:val="00E76CEB"/>
    <w:rsid w:val="00E7788B"/>
    <w:rsid w:val="00E77B53"/>
    <w:rsid w:val="00E77E18"/>
    <w:rsid w:val="00E807F2"/>
    <w:rsid w:val="00E80B31"/>
    <w:rsid w:val="00E80D7D"/>
    <w:rsid w:val="00E82E3B"/>
    <w:rsid w:val="00E82EEF"/>
    <w:rsid w:val="00E8423B"/>
    <w:rsid w:val="00E84D2E"/>
    <w:rsid w:val="00E85572"/>
    <w:rsid w:val="00E916EE"/>
    <w:rsid w:val="00E92031"/>
    <w:rsid w:val="00E92159"/>
    <w:rsid w:val="00E93FBA"/>
    <w:rsid w:val="00E94BFC"/>
    <w:rsid w:val="00E950E1"/>
    <w:rsid w:val="00E95434"/>
    <w:rsid w:val="00E95F14"/>
    <w:rsid w:val="00E96301"/>
    <w:rsid w:val="00E963C2"/>
    <w:rsid w:val="00EA1AA3"/>
    <w:rsid w:val="00EA327E"/>
    <w:rsid w:val="00EA4C58"/>
    <w:rsid w:val="00EA533B"/>
    <w:rsid w:val="00EA552E"/>
    <w:rsid w:val="00EA55EB"/>
    <w:rsid w:val="00EA6237"/>
    <w:rsid w:val="00EA6284"/>
    <w:rsid w:val="00EA7873"/>
    <w:rsid w:val="00EA7C8A"/>
    <w:rsid w:val="00EB006D"/>
    <w:rsid w:val="00EB0157"/>
    <w:rsid w:val="00EB09EA"/>
    <w:rsid w:val="00EB0B43"/>
    <w:rsid w:val="00EB179B"/>
    <w:rsid w:val="00EB2495"/>
    <w:rsid w:val="00EB384E"/>
    <w:rsid w:val="00EB39C4"/>
    <w:rsid w:val="00EB3CEA"/>
    <w:rsid w:val="00EB5FC8"/>
    <w:rsid w:val="00EB6592"/>
    <w:rsid w:val="00EB71FA"/>
    <w:rsid w:val="00EB7800"/>
    <w:rsid w:val="00EB7838"/>
    <w:rsid w:val="00EC0F4B"/>
    <w:rsid w:val="00EC1E3E"/>
    <w:rsid w:val="00EC4525"/>
    <w:rsid w:val="00EC4959"/>
    <w:rsid w:val="00EC7173"/>
    <w:rsid w:val="00ED01DA"/>
    <w:rsid w:val="00ED0A11"/>
    <w:rsid w:val="00ED217D"/>
    <w:rsid w:val="00ED26A9"/>
    <w:rsid w:val="00ED27E1"/>
    <w:rsid w:val="00ED2B47"/>
    <w:rsid w:val="00ED2EE4"/>
    <w:rsid w:val="00ED4377"/>
    <w:rsid w:val="00ED557D"/>
    <w:rsid w:val="00ED6F86"/>
    <w:rsid w:val="00ED7CDB"/>
    <w:rsid w:val="00EE0858"/>
    <w:rsid w:val="00EE1F63"/>
    <w:rsid w:val="00EE207E"/>
    <w:rsid w:val="00EE27AF"/>
    <w:rsid w:val="00EE4521"/>
    <w:rsid w:val="00EE50DF"/>
    <w:rsid w:val="00EE5367"/>
    <w:rsid w:val="00EE65B6"/>
    <w:rsid w:val="00EE6BC0"/>
    <w:rsid w:val="00EE728E"/>
    <w:rsid w:val="00EF0F04"/>
    <w:rsid w:val="00EF1469"/>
    <w:rsid w:val="00EF1D35"/>
    <w:rsid w:val="00EF290D"/>
    <w:rsid w:val="00EF2D16"/>
    <w:rsid w:val="00EF3310"/>
    <w:rsid w:val="00EF3DB1"/>
    <w:rsid w:val="00EF474C"/>
    <w:rsid w:val="00F0174D"/>
    <w:rsid w:val="00F04618"/>
    <w:rsid w:val="00F04EEE"/>
    <w:rsid w:val="00F04FEF"/>
    <w:rsid w:val="00F05941"/>
    <w:rsid w:val="00F06CDF"/>
    <w:rsid w:val="00F116E9"/>
    <w:rsid w:val="00F11A66"/>
    <w:rsid w:val="00F12CF0"/>
    <w:rsid w:val="00F13539"/>
    <w:rsid w:val="00F13799"/>
    <w:rsid w:val="00F144F2"/>
    <w:rsid w:val="00F14C8C"/>
    <w:rsid w:val="00F14D7E"/>
    <w:rsid w:val="00F15A96"/>
    <w:rsid w:val="00F15B52"/>
    <w:rsid w:val="00F16AB9"/>
    <w:rsid w:val="00F2022C"/>
    <w:rsid w:val="00F20DA3"/>
    <w:rsid w:val="00F23E75"/>
    <w:rsid w:val="00F24A63"/>
    <w:rsid w:val="00F2516B"/>
    <w:rsid w:val="00F25801"/>
    <w:rsid w:val="00F279AC"/>
    <w:rsid w:val="00F27A82"/>
    <w:rsid w:val="00F30299"/>
    <w:rsid w:val="00F307BB"/>
    <w:rsid w:val="00F30DF1"/>
    <w:rsid w:val="00F31750"/>
    <w:rsid w:val="00F31BAA"/>
    <w:rsid w:val="00F32068"/>
    <w:rsid w:val="00F32078"/>
    <w:rsid w:val="00F33509"/>
    <w:rsid w:val="00F33698"/>
    <w:rsid w:val="00F35316"/>
    <w:rsid w:val="00F3639C"/>
    <w:rsid w:val="00F4181F"/>
    <w:rsid w:val="00F421FF"/>
    <w:rsid w:val="00F43D58"/>
    <w:rsid w:val="00F44E72"/>
    <w:rsid w:val="00F45F7F"/>
    <w:rsid w:val="00F47DCA"/>
    <w:rsid w:val="00F47E07"/>
    <w:rsid w:val="00F50BE3"/>
    <w:rsid w:val="00F511A1"/>
    <w:rsid w:val="00F513B4"/>
    <w:rsid w:val="00F52D9A"/>
    <w:rsid w:val="00F537F1"/>
    <w:rsid w:val="00F53B37"/>
    <w:rsid w:val="00F54879"/>
    <w:rsid w:val="00F56315"/>
    <w:rsid w:val="00F56B7D"/>
    <w:rsid w:val="00F57FD9"/>
    <w:rsid w:val="00F61EED"/>
    <w:rsid w:val="00F6364E"/>
    <w:rsid w:val="00F656CA"/>
    <w:rsid w:val="00F65AA7"/>
    <w:rsid w:val="00F66825"/>
    <w:rsid w:val="00F66C16"/>
    <w:rsid w:val="00F67025"/>
    <w:rsid w:val="00F67A2E"/>
    <w:rsid w:val="00F742D9"/>
    <w:rsid w:val="00F749FD"/>
    <w:rsid w:val="00F773B4"/>
    <w:rsid w:val="00F77B2B"/>
    <w:rsid w:val="00F77B9B"/>
    <w:rsid w:val="00F807FE"/>
    <w:rsid w:val="00F81B2C"/>
    <w:rsid w:val="00F8499F"/>
    <w:rsid w:val="00F8618F"/>
    <w:rsid w:val="00F87ED7"/>
    <w:rsid w:val="00F90592"/>
    <w:rsid w:val="00F92B5D"/>
    <w:rsid w:val="00F92C03"/>
    <w:rsid w:val="00F94CA1"/>
    <w:rsid w:val="00F95C47"/>
    <w:rsid w:val="00F969AE"/>
    <w:rsid w:val="00FA0DB6"/>
    <w:rsid w:val="00FA1BEA"/>
    <w:rsid w:val="00FA26D7"/>
    <w:rsid w:val="00FA69F1"/>
    <w:rsid w:val="00FA6D8F"/>
    <w:rsid w:val="00FB1712"/>
    <w:rsid w:val="00FB1D15"/>
    <w:rsid w:val="00FB233C"/>
    <w:rsid w:val="00FB3D28"/>
    <w:rsid w:val="00FB4201"/>
    <w:rsid w:val="00FB445A"/>
    <w:rsid w:val="00FB6F6D"/>
    <w:rsid w:val="00FB6F71"/>
    <w:rsid w:val="00FB71AC"/>
    <w:rsid w:val="00FC29F1"/>
    <w:rsid w:val="00FC2CB2"/>
    <w:rsid w:val="00FC3DBA"/>
    <w:rsid w:val="00FC49A7"/>
    <w:rsid w:val="00FC50C2"/>
    <w:rsid w:val="00FC5AD3"/>
    <w:rsid w:val="00FC6617"/>
    <w:rsid w:val="00FC78C4"/>
    <w:rsid w:val="00FD180F"/>
    <w:rsid w:val="00FD360A"/>
    <w:rsid w:val="00FD398B"/>
    <w:rsid w:val="00FD6659"/>
    <w:rsid w:val="00FD7ABA"/>
    <w:rsid w:val="00FE060B"/>
    <w:rsid w:val="00FE0D57"/>
    <w:rsid w:val="00FE3C17"/>
    <w:rsid w:val="00FE444F"/>
    <w:rsid w:val="00FE4EEA"/>
    <w:rsid w:val="00FE4FBA"/>
    <w:rsid w:val="00FE53F2"/>
    <w:rsid w:val="00FE56A7"/>
    <w:rsid w:val="00FE6431"/>
    <w:rsid w:val="00FF034A"/>
    <w:rsid w:val="00FF0500"/>
    <w:rsid w:val="00FF1CA3"/>
    <w:rsid w:val="00FF27C2"/>
    <w:rsid w:val="00FF2F75"/>
    <w:rsid w:val="00FF33E6"/>
    <w:rsid w:val="00FF3C17"/>
    <w:rsid w:val="00FF3D81"/>
    <w:rsid w:val="00FF43F3"/>
    <w:rsid w:val="00FF45A1"/>
    <w:rsid w:val="00FF45F9"/>
    <w:rsid w:val="00FF6B8F"/>
    <w:rsid w:val="00FF7B2C"/>
    <w:rsid w:val="00FF7FA9"/>
    <w:rsid w:val="011947AA"/>
    <w:rsid w:val="018738CB"/>
    <w:rsid w:val="02032693"/>
    <w:rsid w:val="025CF47D"/>
    <w:rsid w:val="032FF4DA"/>
    <w:rsid w:val="0577BC64"/>
    <w:rsid w:val="0585C25F"/>
    <w:rsid w:val="05E49E83"/>
    <w:rsid w:val="06433970"/>
    <w:rsid w:val="06B2734D"/>
    <w:rsid w:val="076E8925"/>
    <w:rsid w:val="07D8B34C"/>
    <w:rsid w:val="07F42862"/>
    <w:rsid w:val="08369FC8"/>
    <w:rsid w:val="08AF7BB4"/>
    <w:rsid w:val="0B423E14"/>
    <w:rsid w:val="0B6E6639"/>
    <w:rsid w:val="0C095C4A"/>
    <w:rsid w:val="0CD9062A"/>
    <w:rsid w:val="0D635D14"/>
    <w:rsid w:val="0E2694E6"/>
    <w:rsid w:val="0EB24D39"/>
    <w:rsid w:val="106FECBB"/>
    <w:rsid w:val="1143ED29"/>
    <w:rsid w:val="13C8AD50"/>
    <w:rsid w:val="13CFCA10"/>
    <w:rsid w:val="147601B2"/>
    <w:rsid w:val="1681E623"/>
    <w:rsid w:val="16D4767B"/>
    <w:rsid w:val="17922D46"/>
    <w:rsid w:val="18111BBF"/>
    <w:rsid w:val="182BEDBE"/>
    <w:rsid w:val="189025A3"/>
    <w:rsid w:val="1982D8D9"/>
    <w:rsid w:val="1A335CAC"/>
    <w:rsid w:val="1A727DEA"/>
    <w:rsid w:val="1B1CBBEF"/>
    <w:rsid w:val="1B49ADCB"/>
    <w:rsid w:val="1D694A51"/>
    <w:rsid w:val="1DA72D44"/>
    <w:rsid w:val="1DC01FF0"/>
    <w:rsid w:val="1FF02493"/>
    <w:rsid w:val="2117E9C2"/>
    <w:rsid w:val="2130B8A1"/>
    <w:rsid w:val="230A41B4"/>
    <w:rsid w:val="2332BF89"/>
    <w:rsid w:val="2433781D"/>
    <w:rsid w:val="2449DC53"/>
    <w:rsid w:val="24B29199"/>
    <w:rsid w:val="24E6EC3B"/>
    <w:rsid w:val="2511EA2E"/>
    <w:rsid w:val="2599F48A"/>
    <w:rsid w:val="2652D54F"/>
    <w:rsid w:val="26C74108"/>
    <w:rsid w:val="26D207BA"/>
    <w:rsid w:val="2729C20C"/>
    <w:rsid w:val="27492A09"/>
    <w:rsid w:val="27A3F905"/>
    <w:rsid w:val="2AB8900F"/>
    <w:rsid w:val="2B0AD1DC"/>
    <w:rsid w:val="2BA7F21E"/>
    <w:rsid w:val="2BB7D9CF"/>
    <w:rsid w:val="2CE8AC0E"/>
    <w:rsid w:val="2D18F453"/>
    <w:rsid w:val="2E380376"/>
    <w:rsid w:val="2E7ECA3A"/>
    <w:rsid w:val="2ECBE25A"/>
    <w:rsid w:val="31081175"/>
    <w:rsid w:val="324EAD83"/>
    <w:rsid w:val="329093F0"/>
    <w:rsid w:val="33298763"/>
    <w:rsid w:val="333A95BF"/>
    <w:rsid w:val="33F5CBD7"/>
    <w:rsid w:val="35089F88"/>
    <w:rsid w:val="35D00F14"/>
    <w:rsid w:val="3642F589"/>
    <w:rsid w:val="36B6C053"/>
    <w:rsid w:val="371033A6"/>
    <w:rsid w:val="3A4438AA"/>
    <w:rsid w:val="3B32D36E"/>
    <w:rsid w:val="3B39BCB6"/>
    <w:rsid w:val="3D09598A"/>
    <w:rsid w:val="3D56A024"/>
    <w:rsid w:val="3D6F0D59"/>
    <w:rsid w:val="3DA676EB"/>
    <w:rsid w:val="3DEEABCB"/>
    <w:rsid w:val="40E0E810"/>
    <w:rsid w:val="41BD5849"/>
    <w:rsid w:val="424E93A8"/>
    <w:rsid w:val="433D4114"/>
    <w:rsid w:val="44E62685"/>
    <w:rsid w:val="4557AD70"/>
    <w:rsid w:val="45F1A08C"/>
    <w:rsid w:val="466F406C"/>
    <w:rsid w:val="467FF347"/>
    <w:rsid w:val="46E71BE8"/>
    <w:rsid w:val="47B156DF"/>
    <w:rsid w:val="481790E3"/>
    <w:rsid w:val="4848057A"/>
    <w:rsid w:val="4977A735"/>
    <w:rsid w:val="49E2062E"/>
    <w:rsid w:val="4A4E948F"/>
    <w:rsid w:val="4B1D4637"/>
    <w:rsid w:val="4B310819"/>
    <w:rsid w:val="4CBF4457"/>
    <w:rsid w:val="4CDBFA20"/>
    <w:rsid w:val="4D33A485"/>
    <w:rsid w:val="4DBE1350"/>
    <w:rsid w:val="4E2DB664"/>
    <w:rsid w:val="4E87F7E7"/>
    <w:rsid w:val="4ECB65E2"/>
    <w:rsid w:val="4F2A813D"/>
    <w:rsid w:val="4F44E83E"/>
    <w:rsid w:val="4FCE62FC"/>
    <w:rsid w:val="4FF3D52F"/>
    <w:rsid w:val="5062D1D6"/>
    <w:rsid w:val="51E3DD54"/>
    <w:rsid w:val="525E88EB"/>
    <w:rsid w:val="52C75556"/>
    <w:rsid w:val="5312F8AD"/>
    <w:rsid w:val="53CFF737"/>
    <w:rsid w:val="54125C5E"/>
    <w:rsid w:val="544A5222"/>
    <w:rsid w:val="54777C6C"/>
    <w:rsid w:val="5498586D"/>
    <w:rsid w:val="54DC94AB"/>
    <w:rsid w:val="58FC39A6"/>
    <w:rsid w:val="5A0FF0F9"/>
    <w:rsid w:val="5A729A90"/>
    <w:rsid w:val="5A7C8F72"/>
    <w:rsid w:val="5B331064"/>
    <w:rsid w:val="5B49E065"/>
    <w:rsid w:val="5C23D3B0"/>
    <w:rsid w:val="5C44B3D0"/>
    <w:rsid w:val="5CB28C42"/>
    <w:rsid w:val="5DE90757"/>
    <w:rsid w:val="5EF33331"/>
    <w:rsid w:val="5F9C3E07"/>
    <w:rsid w:val="6041B40E"/>
    <w:rsid w:val="609A32D2"/>
    <w:rsid w:val="61690D2F"/>
    <w:rsid w:val="618FA904"/>
    <w:rsid w:val="62802298"/>
    <w:rsid w:val="6356D451"/>
    <w:rsid w:val="6461D83B"/>
    <w:rsid w:val="64C07F97"/>
    <w:rsid w:val="64D5AB96"/>
    <w:rsid w:val="64E5590A"/>
    <w:rsid w:val="64F30D07"/>
    <w:rsid w:val="65255E81"/>
    <w:rsid w:val="662A4018"/>
    <w:rsid w:val="6912EED4"/>
    <w:rsid w:val="692821C2"/>
    <w:rsid w:val="69D95091"/>
    <w:rsid w:val="6A5497CA"/>
    <w:rsid w:val="6BA0AD0D"/>
    <w:rsid w:val="6CA7F8E9"/>
    <w:rsid w:val="6D539D2B"/>
    <w:rsid w:val="6DA12559"/>
    <w:rsid w:val="6DA244B6"/>
    <w:rsid w:val="70887DEB"/>
    <w:rsid w:val="70B1A12D"/>
    <w:rsid w:val="7130FF97"/>
    <w:rsid w:val="71655498"/>
    <w:rsid w:val="7209D806"/>
    <w:rsid w:val="721E0EE7"/>
    <w:rsid w:val="7288F31D"/>
    <w:rsid w:val="72D09145"/>
    <w:rsid w:val="763E78C1"/>
    <w:rsid w:val="76401550"/>
    <w:rsid w:val="77B3B7B3"/>
    <w:rsid w:val="784BF795"/>
    <w:rsid w:val="789E83F3"/>
    <w:rsid w:val="78E09724"/>
    <w:rsid w:val="79BDB314"/>
    <w:rsid w:val="7A2FBB78"/>
    <w:rsid w:val="7ACB56FC"/>
    <w:rsid w:val="7AEDDADD"/>
    <w:rsid w:val="7B1FF1AC"/>
    <w:rsid w:val="7BB8A86B"/>
    <w:rsid w:val="7CB82D2E"/>
    <w:rsid w:val="7D42B05E"/>
    <w:rsid w:val="7E54279E"/>
    <w:rsid w:val="7E69C4D2"/>
    <w:rsid w:val="7EB747E9"/>
    <w:rsid w:val="7F87DFD3"/>
    <w:rsid w:val="7FF1D87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762B"/>
  <w15:chartTrackingRefBased/>
  <w15:docId w15:val="{BE29C167-26B8-4760-A578-B7F9BA4FE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F3C17"/>
    <w:pPr>
      <w:spacing w:before="120" w:after="120" w:line="276" w:lineRule="auto"/>
    </w:pPr>
    <w:rPr>
      <w:rFonts w:cstheme="minorHAnsi"/>
      <w:color w:val="000000" w:themeColor="text1"/>
      <w:kern w:val="0"/>
      <w:sz w:val="20"/>
      <w:szCs w:val="20"/>
      <w:lang w:val="en-GB"/>
      <w14:ligatures w14:val="none"/>
    </w:rPr>
  </w:style>
  <w:style w:type="paragraph" w:styleId="Heading1">
    <w:name w:val="heading 1"/>
    <w:aliases w:val="Heading 1 numbered"/>
    <w:basedOn w:val="Normal"/>
    <w:next w:val="Normal"/>
    <w:link w:val="Heading1Char"/>
    <w:uiPriority w:val="9"/>
    <w:qFormat/>
    <w:rsid w:val="00FF3C17"/>
    <w:pPr>
      <w:keepNext/>
      <w:keepLines/>
      <w:spacing w:before="360"/>
      <w:outlineLvl w:val="0"/>
    </w:pPr>
    <w:rPr>
      <w:rFonts w:eastAsiaTheme="majorEastAsia"/>
      <w:b/>
      <w:color w:val="002F51" w:themeColor="accent1" w:themeShade="80"/>
      <w:sz w:val="44"/>
      <w:szCs w:val="44"/>
    </w:rPr>
  </w:style>
  <w:style w:type="paragraph" w:styleId="Heading2">
    <w:name w:val="heading 2"/>
    <w:aliases w:val="Heading 2 numbered"/>
    <w:basedOn w:val="Heading1"/>
    <w:next w:val="Normal"/>
    <w:link w:val="Heading2Char"/>
    <w:uiPriority w:val="9"/>
    <w:unhideWhenUsed/>
    <w:qFormat/>
    <w:rsid w:val="00FF3C17"/>
    <w:pPr>
      <w:spacing w:before="160"/>
      <w:outlineLvl w:val="1"/>
    </w:pPr>
    <w:rPr>
      <w:bCs/>
      <w:sz w:val="32"/>
      <w:szCs w:val="32"/>
    </w:rPr>
  </w:style>
  <w:style w:type="paragraph" w:styleId="Heading3">
    <w:name w:val="heading 3"/>
    <w:basedOn w:val="Normal"/>
    <w:next w:val="Normal"/>
    <w:link w:val="Heading3Char"/>
    <w:uiPriority w:val="9"/>
    <w:unhideWhenUsed/>
    <w:qFormat/>
    <w:rsid w:val="00FF3C17"/>
    <w:pPr>
      <w:keepNext/>
      <w:keepLines/>
      <w:spacing w:before="160"/>
      <w:outlineLvl w:val="2"/>
    </w:pPr>
    <w:rPr>
      <w:rFonts w:eastAsiaTheme="majorEastAsia"/>
      <w:b/>
      <w:color w:val="1EB8C3"/>
      <w:sz w:val="28"/>
      <w:szCs w:val="28"/>
    </w:rPr>
  </w:style>
  <w:style w:type="paragraph" w:styleId="Heading4">
    <w:name w:val="heading 4"/>
    <w:basedOn w:val="Normal"/>
    <w:next w:val="Normal"/>
    <w:link w:val="Heading4Char"/>
    <w:uiPriority w:val="9"/>
    <w:unhideWhenUsed/>
    <w:qFormat/>
    <w:rsid w:val="003C6CEC"/>
    <w:pPr>
      <w:keepNext/>
      <w:keepLines/>
      <w:spacing w:before="40" w:after="0"/>
      <w:outlineLvl w:val="3"/>
    </w:pPr>
    <w:rPr>
      <w:rFonts w:asciiTheme="majorHAnsi" w:eastAsiaTheme="majorEastAsia" w:hAnsiTheme="majorHAnsi" w:cstheme="majorBidi"/>
      <w:i/>
      <w:iCs/>
      <w:color w:val="004779" w:themeColor="accent1" w:themeShade="BF"/>
    </w:rPr>
  </w:style>
  <w:style w:type="paragraph" w:styleId="Heading5">
    <w:name w:val="heading 5"/>
    <w:basedOn w:val="Normal"/>
    <w:next w:val="Normal"/>
    <w:link w:val="Heading5Char"/>
    <w:uiPriority w:val="9"/>
    <w:unhideWhenUsed/>
    <w:qFormat/>
    <w:rsid w:val="00DF080F"/>
    <w:pPr>
      <w:keepNext/>
      <w:keepLines/>
      <w:spacing w:before="40" w:after="0"/>
      <w:outlineLvl w:val="4"/>
    </w:pPr>
    <w:rPr>
      <w:rFonts w:ascii="Calibri" w:eastAsiaTheme="majorEastAsia" w:hAnsi="Calibri" w:cstheme="minorBidi"/>
      <w:color w:val="004779" w:themeColor="accent1" w:themeShade="BF"/>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 Bullet Point,Rec para,Recommendation,List Paragraph11,Dot pt,F5 List Paragraph,No Spacing1,List Paragraph Char Char Char,Indicator Text,Numbered Para 1,Bullet 1,MAIN CONTENT,List Paragraph12,List Paragraph2"/>
    <w:basedOn w:val="Normal"/>
    <w:link w:val="ListParagraphChar"/>
    <w:uiPriority w:val="34"/>
    <w:qFormat/>
    <w:rsid w:val="00841388"/>
    <w:pPr>
      <w:ind w:left="720"/>
      <w:contextualSpacing/>
    </w:pPr>
  </w:style>
  <w:style w:type="character" w:customStyle="1" w:styleId="Heading1Char">
    <w:name w:val="Heading 1 Char"/>
    <w:aliases w:val="Heading 1 numbered Char"/>
    <w:basedOn w:val="DefaultParagraphFont"/>
    <w:link w:val="Heading1"/>
    <w:uiPriority w:val="9"/>
    <w:rsid w:val="00FF3C17"/>
    <w:rPr>
      <w:rFonts w:eastAsiaTheme="majorEastAsia" w:cstheme="minorHAnsi"/>
      <w:b/>
      <w:color w:val="002F51" w:themeColor="accent1" w:themeShade="80"/>
      <w:kern w:val="0"/>
      <w:sz w:val="44"/>
      <w:szCs w:val="44"/>
      <w:lang w:val="en-GB"/>
      <w14:ligatures w14:val="none"/>
    </w:rPr>
  </w:style>
  <w:style w:type="character" w:customStyle="1" w:styleId="Heading2Char">
    <w:name w:val="Heading 2 Char"/>
    <w:aliases w:val="Heading 2 numbered Char"/>
    <w:basedOn w:val="DefaultParagraphFont"/>
    <w:link w:val="Heading2"/>
    <w:uiPriority w:val="9"/>
    <w:rsid w:val="00FF3C17"/>
    <w:rPr>
      <w:rFonts w:eastAsiaTheme="majorEastAsia" w:cstheme="minorHAnsi"/>
      <w:b/>
      <w:bCs/>
      <w:color w:val="002F51" w:themeColor="accent1" w:themeShade="80"/>
      <w:kern w:val="0"/>
      <w:sz w:val="32"/>
      <w:szCs w:val="32"/>
      <w:lang w:val="en-GB"/>
      <w14:ligatures w14:val="none"/>
    </w:rPr>
  </w:style>
  <w:style w:type="character" w:customStyle="1" w:styleId="Heading3Char">
    <w:name w:val="Heading 3 Char"/>
    <w:basedOn w:val="DefaultParagraphFont"/>
    <w:link w:val="Heading3"/>
    <w:uiPriority w:val="9"/>
    <w:rsid w:val="00FF3C17"/>
    <w:rPr>
      <w:rFonts w:eastAsiaTheme="majorEastAsia" w:cstheme="minorHAnsi"/>
      <w:b/>
      <w:color w:val="1EB8C3"/>
      <w:kern w:val="0"/>
      <w:sz w:val="28"/>
      <w:szCs w:val="28"/>
      <w:lang w:val="en-GB"/>
      <w14:ligatures w14:val="none"/>
    </w:rPr>
  </w:style>
  <w:style w:type="paragraph" w:styleId="Header">
    <w:name w:val="header"/>
    <w:basedOn w:val="Normal"/>
    <w:link w:val="HeaderChar"/>
    <w:uiPriority w:val="99"/>
    <w:unhideWhenUsed/>
    <w:rsid w:val="00FF3C17"/>
    <w:pPr>
      <w:tabs>
        <w:tab w:val="center" w:pos="4513"/>
        <w:tab w:val="right" w:pos="9026"/>
      </w:tabs>
    </w:pPr>
  </w:style>
  <w:style w:type="character" w:customStyle="1" w:styleId="HeaderChar">
    <w:name w:val="Header Char"/>
    <w:basedOn w:val="DefaultParagraphFont"/>
    <w:link w:val="Header"/>
    <w:uiPriority w:val="99"/>
    <w:rsid w:val="00FF3C17"/>
    <w:rPr>
      <w:rFonts w:cstheme="minorHAnsi"/>
      <w:color w:val="000000" w:themeColor="text1"/>
      <w:kern w:val="0"/>
      <w:sz w:val="20"/>
      <w:szCs w:val="20"/>
      <w:lang w:val="en-GB"/>
      <w14:ligatures w14:val="none"/>
    </w:rPr>
  </w:style>
  <w:style w:type="paragraph" w:styleId="Footer">
    <w:name w:val="footer"/>
    <w:basedOn w:val="Normal"/>
    <w:link w:val="FooterChar"/>
    <w:uiPriority w:val="99"/>
    <w:unhideWhenUsed/>
    <w:rsid w:val="00FF3C17"/>
    <w:pPr>
      <w:tabs>
        <w:tab w:val="center" w:pos="4513"/>
        <w:tab w:val="right" w:pos="9026"/>
      </w:tabs>
    </w:pPr>
    <w:rPr>
      <w:b/>
    </w:rPr>
  </w:style>
  <w:style w:type="character" w:customStyle="1" w:styleId="FooterChar">
    <w:name w:val="Footer Char"/>
    <w:basedOn w:val="DefaultParagraphFont"/>
    <w:link w:val="Footer"/>
    <w:uiPriority w:val="99"/>
    <w:rsid w:val="00FF3C17"/>
    <w:rPr>
      <w:rFonts w:cstheme="minorHAnsi"/>
      <w:b/>
      <w:color w:val="000000" w:themeColor="text1"/>
      <w:kern w:val="0"/>
      <w:sz w:val="20"/>
      <w:szCs w:val="20"/>
      <w:lang w:val="en-GB"/>
      <w14:ligatures w14:val="none"/>
    </w:rPr>
  </w:style>
  <w:style w:type="character" w:styleId="Hyperlink">
    <w:name w:val="Hyperlink"/>
    <w:aliases w:val="A+C Hyperlink"/>
    <w:basedOn w:val="DefaultParagraphFont"/>
    <w:uiPriority w:val="99"/>
    <w:unhideWhenUsed/>
    <w:rsid w:val="00FF3C17"/>
    <w:rPr>
      <w:color w:val="9E76B4" w:themeColor="hyperlink"/>
      <w:u w:val="single"/>
    </w:rPr>
  </w:style>
  <w:style w:type="character" w:customStyle="1" w:styleId="normaltextrun">
    <w:name w:val="normaltextrun"/>
    <w:basedOn w:val="DefaultParagraphFont"/>
    <w:rsid w:val="00FF3C17"/>
  </w:style>
  <w:style w:type="character" w:customStyle="1" w:styleId="eop">
    <w:name w:val="eop"/>
    <w:basedOn w:val="DefaultParagraphFont"/>
    <w:rsid w:val="00FF3C17"/>
  </w:style>
  <w:style w:type="paragraph" w:styleId="FootnoteText">
    <w:name w:val="footnote text"/>
    <w:basedOn w:val="Normal"/>
    <w:link w:val="FootnoteTextChar"/>
    <w:uiPriority w:val="99"/>
    <w:unhideWhenUsed/>
    <w:rsid w:val="00FF3C17"/>
    <w:pPr>
      <w:spacing w:before="0" w:after="0" w:line="240" w:lineRule="auto"/>
    </w:pPr>
  </w:style>
  <w:style w:type="character" w:customStyle="1" w:styleId="FootnoteTextChar">
    <w:name w:val="Footnote Text Char"/>
    <w:basedOn w:val="DefaultParagraphFont"/>
    <w:link w:val="FootnoteText"/>
    <w:uiPriority w:val="99"/>
    <w:rsid w:val="00FF3C17"/>
    <w:rPr>
      <w:rFonts w:cstheme="minorHAnsi"/>
      <w:color w:val="000000" w:themeColor="text1"/>
      <w:kern w:val="0"/>
      <w:sz w:val="20"/>
      <w:szCs w:val="20"/>
      <w:lang w:val="en-GB"/>
      <w14:ligatures w14:val="none"/>
    </w:rPr>
  </w:style>
  <w:style w:type="character" w:styleId="FootnoteReference">
    <w:name w:val="footnote reference"/>
    <w:basedOn w:val="DefaultParagraphFont"/>
    <w:uiPriority w:val="99"/>
    <w:semiHidden/>
    <w:unhideWhenUsed/>
    <w:rsid w:val="00FF3C17"/>
    <w:rPr>
      <w:vertAlign w:val="superscript"/>
    </w:rPr>
  </w:style>
  <w:style w:type="paragraph" w:styleId="Caption">
    <w:name w:val="caption"/>
    <w:aliases w:val="Table"/>
    <w:basedOn w:val="Normal"/>
    <w:next w:val="Normal"/>
    <w:link w:val="CaptionChar"/>
    <w:uiPriority w:val="35"/>
    <w:unhideWhenUsed/>
    <w:qFormat/>
    <w:rsid w:val="00FF3C17"/>
    <w:pPr>
      <w:spacing w:before="0" w:after="200" w:line="240" w:lineRule="auto"/>
    </w:pPr>
    <w:rPr>
      <w:rFonts w:cstheme="minorBidi"/>
      <w:i/>
      <w:iCs/>
      <w:color w:val="003A5D" w:themeColor="text2"/>
      <w:sz w:val="18"/>
      <w:szCs w:val="18"/>
      <w:lang w:val="en-NZ"/>
    </w:rPr>
  </w:style>
  <w:style w:type="character" w:customStyle="1" w:styleId="ListParagraphChar">
    <w:name w:val="List Paragraph Char"/>
    <w:aliases w:val="List Paragraph - Bullet Point Char,Rec para Char,Recommendation Char,List Paragraph11 Char,Dot pt Char,F5 List Paragraph Char,No Spacing1 Char,List Paragraph Char Char Char Char,Indicator Text Char,Numbered Para 1 Char,Bullet 1 Char"/>
    <w:basedOn w:val="DefaultParagraphFont"/>
    <w:link w:val="ListParagraph"/>
    <w:uiPriority w:val="34"/>
    <w:qFormat/>
    <w:locked/>
    <w:rsid w:val="00FF3C17"/>
  </w:style>
  <w:style w:type="character" w:customStyle="1" w:styleId="CaptionChar">
    <w:name w:val="Caption Char"/>
    <w:aliases w:val="Table Char"/>
    <w:basedOn w:val="DefaultParagraphFont"/>
    <w:link w:val="Caption"/>
    <w:uiPriority w:val="35"/>
    <w:rsid w:val="00FF3C17"/>
    <w:rPr>
      <w:i/>
      <w:iCs/>
      <w:color w:val="003A5D" w:themeColor="text2"/>
      <w:kern w:val="0"/>
      <w:sz w:val="18"/>
      <w:szCs w:val="18"/>
      <w14:ligatures w14:val="none"/>
    </w:rPr>
  </w:style>
  <w:style w:type="paragraph" w:styleId="TOC2">
    <w:name w:val="toc 2"/>
    <w:basedOn w:val="Normal"/>
    <w:next w:val="Normal"/>
    <w:autoRedefine/>
    <w:uiPriority w:val="39"/>
    <w:unhideWhenUsed/>
    <w:rsid w:val="00FF3C17"/>
    <w:pPr>
      <w:tabs>
        <w:tab w:val="left" w:pos="880"/>
        <w:tab w:val="right" w:leader="dot" w:pos="9016"/>
      </w:tabs>
      <w:spacing w:after="100"/>
      <w:ind w:left="200"/>
    </w:pPr>
  </w:style>
  <w:style w:type="paragraph" w:styleId="TOC1">
    <w:name w:val="toc 1"/>
    <w:basedOn w:val="Normal"/>
    <w:next w:val="Normal"/>
    <w:autoRedefine/>
    <w:uiPriority w:val="39"/>
    <w:unhideWhenUsed/>
    <w:rsid w:val="00FF3C17"/>
    <w:pPr>
      <w:tabs>
        <w:tab w:val="left" w:pos="440"/>
        <w:tab w:val="right" w:leader="dot" w:pos="9016"/>
      </w:tabs>
      <w:spacing w:after="100"/>
    </w:pPr>
  </w:style>
  <w:style w:type="character" w:customStyle="1" w:styleId="scxw264074133">
    <w:name w:val="scxw264074133"/>
    <w:basedOn w:val="DefaultParagraphFont"/>
    <w:rsid w:val="00FF3C17"/>
  </w:style>
  <w:style w:type="character" w:styleId="CommentReference">
    <w:name w:val="annotation reference"/>
    <w:basedOn w:val="DefaultParagraphFont"/>
    <w:uiPriority w:val="99"/>
    <w:semiHidden/>
    <w:unhideWhenUsed/>
    <w:rsid w:val="00B24CDA"/>
    <w:rPr>
      <w:sz w:val="16"/>
      <w:szCs w:val="16"/>
    </w:rPr>
  </w:style>
  <w:style w:type="paragraph" w:styleId="CommentText">
    <w:name w:val="annotation text"/>
    <w:basedOn w:val="Normal"/>
    <w:link w:val="CommentTextChar"/>
    <w:uiPriority w:val="99"/>
    <w:unhideWhenUsed/>
    <w:rsid w:val="00B24CDA"/>
    <w:pPr>
      <w:spacing w:line="240" w:lineRule="auto"/>
    </w:pPr>
  </w:style>
  <w:style w:type="character" w:customStyle="1" w:styleId="CommentTextChar">
    <w:name w:val="Comment Text Char"/>
    <w:basedOn w:val="DefaultParagraphFont"/>
    <w:link w:val="CommentText"/>
    <w:uiPriority w:val="99"/>
    <w:rsid w:val="00B24CDA"/>
    <w:rPr>
      <w:rFonts w:cstheme="minorHAnsi"/>
      <w:color w:val="000000" w:themeColor="text1"/>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B24CDA"/>
    <w:rPr>
      <w:b/>
      <w:bCs/>
    </w:rPr>
  </w:style>
  <w:style w:type="character" w:customStyle="1" w:styleId="CommentSubjectChar">
    <w:name w:val="Comment Subject Char"/>
    <w:basedOn w:val="CommentTextChar"/>
    <w:link w:val="CommentSubject"/>
    <w:uiPriority w:val="99"/>
    <w:semiHidden/>
    <w:rsid w:val="00B24CDA"/>
    <w:rPr>
      <w:rFonts w:cstheme="minorHAnsi"/>
      <w:b/>
      <w:bCs/>
      <w:color w:val="000000" w:themeColor="text1"/>
      <w:kern w:val="0"/>
      <w:sz w:val="20"/>
      <w:szCs w:val="20"/>
      <w:lang w:val="en-GB"/>
      <w14:ligatures w14:val="none"/>
    </w:rPr>
  </w:style>
  <w:style w:type="character" w:styleId="Mention">
    <w:name w:val="Mention"/>
    <w:basedOn w:val="DefaultParagraphFont"/>
    <w:uiPriority w:val="99"/>
    <w:unhideWhenUsed/>
    <w:rsid w:val="004E59B1"/>
    <w:rPr>
      <w:color w:val="2B579A"/>
      <w:shd w:val="clear" w:color="auto" w:fill="E1DFDD"/>
    </w:rPr>
  </w:style>
  <w:style w:type="table" w:styleId="TableGrid">
    <w:name w:val="Table Grid"/>
    <w:basedOn w:val="TableNormal"/>
    <w:uiPriority w:val="39"/>
    <w:rsid w:val="00857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59606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A52CC0"/>
    <w:pPr>
      <w:spacing w:after="0" w:line="240" w:lineRule="auto"/>
    </w:pPr>
    <w:rPr>
      <w:rFonts w:cstheme="minorHAnsi"/>
      <w:color w:val="000000" w:themeColor="text1"/>
      <w:kern w:val="0"/>
      <w:sz w:val="20"/>
      <w:szCs w:val="20"/>
      <w:lang w:val="en-GB"/>
      <w14:ligatures w14:val="none"/>
    </w:rPr>
  </w:style>
  <w:style w:type="character" w:customStyle="1" w:styleId="Heading4Char">
    <w:name w:val="Heading 4 Char"/>
    <w:basedOn w:val="DefaultParagraphFont"/>
    <w:link w:val="Heading4"/>
    <w:uiPriority w:val="9"/>
    <w:rsid w:val="003C6CEC"/>
    <w:rPr>
      <w:rFonts w:asciiTheme="majorHAnsi" w:eastAsiaTheme="majorEastAsia" w:hAnsiTheme="majorHAnsi" w:cstheme="majorBidi"/>
      <w:i/>
      <w:iCs/>
      <w:color w:val="004779" w:themeColor="accent1" w:themeShade="BF"/>
      <w:kern w:val="0"/>
      <w:sz w:val="20"/>
      <w:szCs w:val="20"/>
      <w:lang w:val="en-GB"/>
      <w14:ligatures w14:val="none"/>
    </w:rPr>
  </w:style>
  <w:style w:type="paragraph" w:styleId="BodyText">
    <w:name w:val="Body Text"/>
    <w:basedOn w:val="Normal"/>
    <w:link w:val="BodyTextChar"/>
    <w:uiPriority w:val="1"/>
    <w:qFormat/>
    <w:rsid w:val="00CF0523"/>
    <w:pPr>
      <w:widowControl w:val="0"/>
      <w:autoSpaceDE w:val="0"/>
      <w:autoSpaceDN w:val="0"/>
      <w:spacing w:before="5" w:after="0" w:line="232" w:lineRule="auto"/>
      <w:ind w:left="20" w:right="17"/>
    </w:pPr>
    <w:rPr>
      <w:rFonts w:ascii="Calibri-Light" w:eastAsia="Calibri-Light" w:hAnsi="Calibri-Light" w:cs="Calibri-Light"/>
      <w:color w:val="231F20"/>
      <w:sz w:val="24"/>
      <w:szCs w:val="24"/>
      <w:lang w:val="en-US"/>
    </w:rPr>
  </w:style>
  <w:style w:type="character" w:customStyle="1" w:styleId="BodyTextChar">
    <w:name w:val="Body Text Char"/>
    <w:basedOn w:val="DefaultParagraphFont"/>
    <w:link w:val="BodyText"/>
    <w:uiPriority w:val="1"/>
    <w:rsid w:val="00CF0523"/>
    <w:rPr>
      <w:rFonts w:ascii="Calibri-Light" w:eastAsia="Calibri-Light" w:hAnsi="Calibri-Light" w:cs="Calibri-Light"/>
      <w:color w:val="231F20"/>
      <w:kern w:val="0"/>
      <w:sz w:val="24"/>
      <w:szCs w:val="24"/>
      <w:lang w:val="en-US"/>
      <w14:ligatures w14:val="none"/>
    </w:rPr>
  </w:style>
  <w:style w:type="character" w:styleId="UnresolvedMention">
    <w:name w:val="Unresolved Mention"/>
    <w:basedOn w:val="DefaultParagraphFont"/>
    <w:uiPriority w:val="99"/>
    <w:unhideWhenUsed/>
    <w:rsid w:val="00773390"/>
    <w:rPr>
      <w:color w:val="605E5C"/>
      <w:shd w:val="clear" w:color="auto" w:fill="E1DFDD"/>
    </w:rPr>
  </w:style>
  <w:style w:type="paragraph" w:customStyle="1" w:styleId="Heading2nonumber">
    <w:name w:val="Heading 2 no number"/>
    <w:basedOn w:val="Heading2"/>
    <w:qFormat/>
    <w:rsid w:val="00D31A4D"/>
    <w:rPr>
      <w:rFonts w:ascii="Calibri" w:hAnsi="Calibri" w:cstheme="minorBidi"/>
      <w:bCs w:val="0"/>
      <w:lang w:val="en-NZ"/>
    </w:rPr>
  </w:style>
  <w:style w:type="character" w:customStyle="1" w:styleId="Heading5Char">
    <w:name w:val="Heading 5 Char"/>
    <w:basedOn w:val="DefaultParagraphFont"/>
    <w:link w:val="Heading5"/>
    <w:uiPriority w:val="9"/>
    <w:rsid w:val="00DF080F"/>
    <w:rPr>
      <w:rFonts w:ascii="Calibri" w:eastAsiaTheme="majorEastAsia" w:hAnsi="Calibri"/>
      <w:color w:val="004779"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75843">
      <w:bodyDiv w:val="1"/>
      <w:marLeft w:val="0"/>
      <w:marRight w:val="0"/>
      <w:marTop w:val="0"/>
      <w:marBottom w:val="0"/>
      <w:divBdr>
        <w:top w:val="none" w:sz="0" w:space="0" w:color="auto"/>
        <w:left w:val="none" w:sz="0" w:space="0" w:color="auto"/>
        <w:bottom w:val="none" w:sz="0" w:space="0" w:color="auto"/>
        <w:right w:val="none" w:sz="0" w:space="0" w:color="auto"/>
      </w:divBdr>
    </w:div>
    <w:div w:id="389883614">
      <w:bodyDiv w:val="1"/>
      <w:marLeft w:val="0"/>
      <w:marRight w:val="0"/>
      <w:marTop w:val="0"/>
      <w:marBottom w:val="0"/>
      <w:divBdr>
        <w:top w:val="none" w:sz="0" w:space="0" w:color="auto"/>
        <w:left w:val="none" w:sz="0" w:space="0" w:color="auto"/>
        <w:bottom w:val="none" w:sz="0" w:space="0" w:color="auto"/>
        <w:right w:val="none" w:sz="0" w:space="0" w:color="auto"/>
      </w:divBdr>
    </w:div>
    <w:div w:id="804662535">
      <w:bodyDiv w:val="1"/>
      <w:marLeft w:val="0"/>
      <w:marRight w:val="0"/>
      <w:marTop w:val="0"/>
      <w:marBottom w:val="0"/>
      <w:divBdr>
        <w:top w:val="none" w:sz="0" w:space="0" w:color="auto"/>
        <w:left w:val="none" w:sz="0" w:space="0" w:color="auto"/>
        <w:bottom w:val="none" w:sz="0" w:space="0" w:color="auto"/>
        <w:right w:val="none" w:sz="0" w:space="0" w:color="auto"/>
      </w:divBdr>
    </w:div>
    <w:div w:id="898513313">
      <w:bodyDiv w:val="1"/>
      <w:marLeft w:val="0"/>
      <w:marRight w:val="0"/>
      <w:marTop w:val="0"/>
      <w:marBottom w:val="0"/>
      <w:divBdr>
        <w:top w:val="none" w:sz="0" w:space="0" w:color="auto"/>
        <w:left w:val="none" w:sz="0" w:space="0" w:color="auto"/>
        <w:bottom w:val="none" w:sz="0" w:space="0" w:color="auto"/>
        <w:right w:val="none" w:sz="0" w:space="0" w:color="auto"/>
      </w:divBdr>
    </w:div>
    <w:div w:id="1175849354">
      <w:bodyDiv w:val="1"/>
      <w:marLeft w:val="0"/>
      <w:marRight w:val="0"/>
      <w:marTop w:val="0"/>
      <w:marBottom w:val="0"/>
      <w:divBdr>
        <w:top w:val="none" w:sz="0" w:space="0" w:color="auto"/>
        <w:left w:val="none" w:sz="0" w:space="0" w:color="auto"/>
        <w:bottom w:val="none" w:sz="0" w:space="0" w:color="auto"/>
        <w:right w:val="none" w:sz="0" w:space="0" w:color="auto"/>
      </w:divBdr>
    </w:div>
    <w:div w:id="1355153520">
      <w:bodyDiv w:val="1"/>
      <w:marLeft w:val="0"/>
      <w:marRight w:val="0"/>
      <w:marTop w:val="0"/>
      <w:marBottom w:val="0"/>
      <w:divBdr>
        <w:top w:val="none" w:sz="0" w:space="0" w:color="auto"/>
        <w:left w:val="none" w:sz="0" w:space="0" w:color="auto"/>
        <w:bottom w:val="none" w:sz="0" w:space="0" w:color="auto"/>
        <w:right w:val="none" w:sz="0" w:space="0" w:color="auto"/>
      </w:divBdr>
    </w:div>
    <w:div w:id="204860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www.climatecommission.govt.nz"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limatecommission.govt.nz"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7.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6.emf"/><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limatecommission.govt.nz/our-work/advice-to-government-topic/preparing-advice-on-emissions-budgets/advice-on-the-fourth-emissions-budget/final-report/" TargetMode="External"/></Relationships>
</file>

<file path=word/theme/theme1.xml><?xml version="1.0" encoding="utf-8"?>
<a:theme xmlns:a="http://schemas.openxmlformats.org/drawingml/2006/main" name="Office Theme">
  <a:themeElements>
    <a:clrScheme name="CCC colour palette">
      <a:dk1>
        <a:sysClr val="windowText" lastClr="000000"/>
      </a:dk1>
      <a:lt1>
        <a:sysClr val="window" lastClr="FFFFFF"/>
      </a:lt1>
      <a:dk2>
        <a:srgbClr val="003A5D"/>
      </a:dk2>
      <a:lt2>
        <a:srgbClr val="E7E6E6"/>
      </a:lt2>
      <a:accent1>
        <a:srgbClr val="0060A2"/>
      </a:accent1>
      <a:accent2>
        <a:srgbClr val="00ACD3"/>
      </a:accent2>
      <a:accent3>
        <a:srgbClr val="5BC4BE"/>
      </a:accent3>
      <a:accent4>
        <a:srgbClr val="6AC17B"/>
      </a:accent4>
      <a:accent5>
        <a:srgbClr val="EF4D7F"/>
      </a:accent5>
      <a:accent6>
        <a:srgbClr val="FAA74A"/>
      </a:accent6>
      <a:hlink>
        <a:srgbClr val="9E76B4"/>
      </a:hlink>
      <a:folHlink>
        <a:srgbClr val="A6C0C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EDD070CD8C3B1241AF2B72868218A723" ma:contentTypeVersion="164" ma:contentTypeDescription="Create a new document." ma:contentTypeScope="" ma:versionID="778a83b86ddc45f787996ec26184b5b6">
  <xsd:schema xmlns:xsd="http://www.w3.org/2001/XMLSchema" xmlns:xs="http://www.w3.org/2001/XMLSchema" xmlns:p="http://schemas.microsoft.com/office/2006/metadata/properties" xmlns:ns2="e963e69f-3f58-4e6f-b74a-87e86ca2e125" xmlns:ns3="02bffcbe-7cf8-467d-a91b-a3e0dbcae01e" xmlns:ns4="a9df0e0e-9b5b-47bc-81c1-d190dfb54f87" xmlns:ns5="b30672e7-690a-4c93-a50a-a028bc8f475d" xmlns:ns6="70761194-623b-4751-a0da-29ad6551f95e" xmlns:ns7="987bcd1d-e1f1-4f53-92ab-ce8c6eb15727" targetNamespace="http://schemas.microsoft.com/office/2006/metadata/properties" ma:root="true" ma:fieldsID="30caeeb8509e744b18fbc02212b6cac4" ns2:_="" ns3:_="" ns4:_="" ns5:_="" ns6:_="" ns7:_="">
    <xsd:import namespace="e963e69f-3f58-4e6f-b74a-87e86ca2e125"/>
    <xsd:import namespace="02bffcbe-7cf8-467d-a91b-a3e0dbcae01e"/>
    <xsd:import namespace="a9df0e0e-9b5b-47bc-81c1-d190dfb54f87"/>
    <xsd:import namespace="b30672e7-690a-4c93-a50a-a028bc8f475d"/>
    <xsd:import namespace="70761194-623b-4751-a0da-29ad6551f95e"/>
    <xsd:import namespace="987bcd1d-e1f1-4f53-92ab-ce8c6eb157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Narrative" minOccurs="0"/>
                <xsd:element ref="ns5:OTDocID" minOccurs="0"/>
                <xsd:element ref="ns5:OTModifiedBy" minOccurs="0"/>
                <xsd:element ref="ns5:LegacyMetadata" minOccurs="0"/>
                <xsd:element ref="ns5:OTCreatedBy"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6:Activity" minOccurs="0"/>
                <xsd:element ref="ns6:Function" minOccurs="0"/>
                <xsd:element ref="ns6:Subactivity" minOccurs="0"/>
                <xsd:element ref="ns6:Year" minOccurs="0"/>
                <xsd:element ref="ns6:Project" minOccurs="0"/>
                <xsd:element ref="ns6:AggregationNarrative" minOccurs="0"/>
                <xsd:element ref="ns6:Case" minOccurs="0"/>
                <xsd:element ref="ns6:CategoryName" minOccurs="0"/>
                <xsd:element ref="ns6:CategoryValue" minOccurs="0"/>
                <xsd:element ref="ns4:PraText1" minOccurs="0"/>
                <xsd:element ref="ns4:PraText2" minOccurs="0"/>
                <xsd:element ref="ns6:PRAType" minOccurs="0"/>
                <xsd:element ref="ns4:AggregationStatus" minOccurs="0"/>
                <xsd:element ref="ns5:Channel"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LengthInSeconds" minOccurs="0"/>
                <xsd:element ref="ns7:MediaServiceObjectDetectorVersions" minOccurs="0"/>
                <xsd:element ref="ns7:MediaServiceSearchProperties" minOccurs="0"/>
                <xsd:element ref="ns7:MediaServiceLocation" minOccurs="0"/>
                <xsd:element ref="ns7:MediaServiceGenerationTime" minOccurs="0"/>
                <xsd:element ref="ns7:MediaServiceEventHashCode" minOccurs="0"/>
                <xsd:element ref="ns7:lcf76f155ced4ddcb4097134ff3c332f" minOccurs="0"/>
                <xsd:element ref="ns2:TaxCatchAll" minOccurs="0"/>
                <xsd:element ref="ns7:MediaServiceOCR" minOccurs="0"/>
                <xsd:element ref="ns7:Expec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e69f-3f58-4e6f-b74a-87e86ca2e1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CatchAll" ma:index="54" nillable="true" ma:displayName="Taxonomy Catch All Column" ma:hidden="true" ma:list="{efad8709-ae55-4347-b905-7e7cf6e9434f}" ma:internalName="TaxCatchAll" ma:showField="CatchAllData" ma:web="e963e69f-3f58-4e6f-b74a-87e86ca2e1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1"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2" nillable="true" ma:displayName="Narrative" ma:internalName="Narrative0" ma:readOnly="false">
      <xsd:simpleType>
        <xsd:restriction base="dms:Note">
          <xsd:maxLength value="255"/>
        </xsd:restriction>
      </xsd:simpleType>
    </xsd:element>
    <xsd:element name="PraText3" ma:index="17" nillable="true" ma:displayName="PRA Text 3" ma:hidden="true" ma:internalName="PraText30" ma:readOnly="false">
      <xsd:simpleType>
        <xsd:restriction base="dms:Text">
          <xsd:maxLength value="255"/>
        </xsd:restriction>
      </xsd:simpleType>
    </xsd:element>
    <xsd:element name="PraText4" ma:index="18" nillable="true" ma:displayName="PRA Text 4" ma:hidden="true" ma:internalName="PraText40" ma:readOnly="false">
      <xsd:simpleType>
        <xsd:restriction base="dms:Text">
          <xsd:maxLength value="255"/>
        </xsd:restriction>
      </xsd:simpleType>
    </xsd:element>
    <xsd:element name="PraText5" ma:index="19" nillable="true" ma:displayName="PRA Text 5" ma:hidden="true" ma:internalName="PraText50" ma:readOnly="false">
      <xsd:simpleType>
        <xsd:restriction base="dms:Text">
          <xsd:maxLength value="255"/>
        </xsd:restriction>
      </xsd:simpleType>
    </xsd:element>
    <xsd:element name="PraDate1" ma:index="20" nillable="true" ma:displayName="PRA Date 1" ma:format="DateTime" ma:hidden="true" ma:internalName="PraDate1" ma:readOnly="false">
      <xsd:simpleType>
        <xsd:restriction base="dms:DateTime"/>
      </xsd:simpleType>
    </xsd:element>
    <xsd:element name="PraDate2" ma:index="21" nillable="true" ma:displayName="PRA Date 2" ma:format="DateTime" ma:hidden="true" ma:internalName="PraDate2" ma:readOnly="false">
      <xsd:simpleType>
        <xsd:restriction base="dms:DateTime"/>
      </xsd:simpleType>
    </xsd:element>
    <xsd:element name="PraDate3" ma:index="22" nillable="true" ma:displayName="PRA Date 3" ma:format="DateTime" ma:hidden="true" ma:internalName="PraDate3" ma:readOnly="false">
      <xsd:simpleType>
        <xsd:restriction base="dms:DateTime"/>
      </xsd:simpleType>
    </xsd:element>
    <xsd:element name="PraDateTrigger" ma:index="23" nillable="true" ma:displayName="PRA Date Trigger" ma:format="DateTime" ma:hidden="true" ma:internalName="PraDateTrigger" ma:readOnly="false">
      <xsd:simpleType>
        <xsd:restriction base="dms:DateTime"/>
      </xsd:simpleType>
    </xsd:element>
    <xsd:element name="PraDateDisposal" ma:index="24" nillable="true" ma:displayName="PRA Date Disposal" ma:format="DateTime" ma:hidden="true" ma:internalName="PraDateDisposal0" ma:readOnly="false">
      <xsd:simpleType>
        <xsd:restriction base="dms:DateTime"/>
      </xsd:simpleType>
    </xsd:element>
    <xsd:element name="PraText1" ma:index="34" nillable="true" ma:displayName="PRA Text 1" ma:hidden="true" ma:internalName="PraText10" ma:readOnly="false">
      <xsd:simpleType>
        <xsd:restriction base="dms:Text">
          <xsd:maxLength value="255"/>
        </xsd:restriction>
      </xsd:simpleType>
    </xsd:element>
    <xsd:element name="PraText2" ma:index="35" nillable="true" ma:displayName="PRA Text 2" ma:hidden="true" ma:internalName="PraText20"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3" nillable="true" ma:displayName="OTDocID" ma:internalName="OTDocID" ma:readOnly="false">
      <xsd:simpleType>
        <xsd:restriction base="dms:Text">
          <xsd:maxLength value="255"/>
        </xsd:restriction>
      </xsd:simpleType>
    </xsd:element>
    <xsd:element name="OTModifiedBy" ma:index="14" nillable="true" ma:displayName="OTModifiedBy" ma:internalName="OTModifiedBy" ma:readOnly="false">
      <xsd:simpleType>
        <xsd:restriction base="dms:Text">
          <xsd:maxLength value="255"/>
        </xsd:restriction>
      </xsd:simpleType>
    </xsd:element>
    <xsd:element name="LegacyMetadata" ma:index="15" nillable="true" ma:displayName="LegacyMetadata" ma:internalName="LegacyMetadata" ma:readOnly="false">
      <xsd:simpleType>
        <xsd:restriction base="dms:Note">
          <xsd:maxLength value="255"/>
        </xsd:restriction>
      </xsd:simpleType>
    </xsd:element>
    <xsd:element name="OTCreatedBy" ma:index="16" nillable="true" ma:displayName="OTCreatedBy" ma:internalName="OTCreatedBy" ma:readOnly="false">
      <xsd:simpleType>
        <xsd:restriction base="dms:Text">
          <xsd:maxLength value="255"/>
        </xsd:restriction>
      </xsd:simpleType>
    </xsd:element>
    <xsd:element name="Channel" ma:index="38"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5" nillable="true" ma:displayName="Activity" ma:default="Advice" ma:format="Dropdown" ma:hidden="true" ma:internalName="Activity" ma:readOnly="false">
      <xsd:simpleType>
        <xsd:union memberTypes="dms:Text">
          <xsd:simpleType>
            <xsd:restriction base="dms:Choice">
              <xsd:enumeration value="Advice"/>
            </xsd:restriction>
          </xsd:simpleType>
        </xsd:union>
      </xsd:simpleType>
    </xsd:element>
    <xsd:element name="Function" ma:index="26"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27" nillable="true" ma:displayName="Subactivity" ma:default="NA" ma:hidden="true" ma:internalName="Subactivity" ma:readOnly="false">
      <xsd:simpleType>
        <xsd:restriction base="dms:Text">
          <xsd:maxLength value="255"/>
        </xsd:restriction>
      </xsd:simpleType>
    </xsd:element>
    <xsd:element name="Year" ma:index="28"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9" nillable="true" ma:displayName="Project" ma:hidden="true" ma:internalName="Project" ma:readOnly="false">
      <xsd:simpleType>
        <xsd:restriction base="dms:Text">
          <xsd:maxLength value="255"/>
        </xsd:restriction>
      </xsd:simpleType>
    </xsd:element>
    <xsd:element name="AggregationNarrative" ma:index="30" nillable="true" ma:displayName="Aggregation Narrative" ma:hidden="true" ma:internalName="AggregationNarrative" ma:readOnly="false">
      <xsd:simpleType>
        <xsd:restriction base="dms:Text">
          <xsd:maxLength value="255"/>
        </xsd:restriction>
      </xsd:simpleType>
    </xsd:element>
    <xsd:element name="Case" ma:index="31" nillable="true" ma:displayName="Case" ma:default="ETS Unit and Price Settings" ma:format="Dropdown" ma:hidden="true" ma:internalName="Case" ma:readOnly="false">
      <xsd:simpleType>
        <xsd:restriction base="dms:Choice">
          <xsd:enumeration value="ETS Unit and Price Settings"/>
        </xsd:restriction>
      </xsd:simpleType>
    </xsd:element>
    <xsd:element name="CategoryName" ma:index="32" nillable="true" ma:displayName="Category" ma:default="NA" ma:hidden="true" ma:internalName="CategoryName" ma:readOnly="false">
      <xsd:simpleType>
        <xsd:restriction base="dms:Text">
          <xsd:maxLength value="255"/>
        </xsd:restriction>
      </xsd:simpleType>
    </xsd:element>
    <xsd:element name="CategoryValue" ma:index="33" nillable="true" ma:displayName="Category Value" ma:hidden="true" ma:internalName="CategoryValue" ma:readOnly="false">
      <xsd:simpleType>
        <xsd:restriction base="dms:Text">
          <xsd:maxLength value="255"/>
        </xsd:restriction>
      </xsd:simpleType>
    </xsd:element>
    <xsd:element name="PRAType" ma:index="36"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bcd1d-e1f1-4f53-92ab-ce8c6eb15727"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Location" ma:index="49" nillable="true" ma:displayName="Location" ma:indexed="true" ma:internalName="MediaServiceLocatio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284cdd8-0240-42f9-af2b-4d59cbd29a82" ma:termSetId="09814cd3-568e-fe90-9814-8d621ff8fb84" ma:anchorId="fba54fb3-c3e1-fe81-a776-ca4b69148c4d" ma:open="true" ma:isKeyword="false">
      <xsd:complexType>
        <xsd:sequence>
          <xsd:element ref="pc:Terms" minOccurs="0" maxOccurs="1"/>
        </xsd:sequence>
      </xsd:complexType>
    </xsd:element>
    <xsd:element name="MediaServiceOCR" ma:index="55" nillable="true" ma:displayName="Extracted Text" ma:internalName="MediaServiceOCR" ma:readOnly="true">
      <xsd:simpleType>
        <xsd:restriction base="dms:Note">
          <xsd:maxLength value="255"/>
        </xsd:restriction>
      </xsd:simpleType>
    </xsd:element>
    <xsd:element name="Expectation" ma:index="56" nillable="true" ma:displayName="QA/QC Expectation" ma:format="Dropdown" ma:internalName="Expectation">
      <xsd:complexType>
        <xsd:complexContent>
          <xsd:extension base="dms:MultiChoice">
            <xsd:sequence>
              <xsd:element name="Value" maxOccurs="unbounded" minOccurs="0" nillable="true">
                <xsd:simpleType>
                  <xsd:restriction base="dms:Choice">
                    <xsd:enumeration value="1. Our outputs meet the Board's approved scope"/>
                    <xsd:enumeration value="2. Our outputs address the required matters"/>
                    <xsd:enumeration value="3. We understand the broader context"/>
                    <xsd:enumeration value="4. Our outputs reflect we follow the proper delegations process"/>
                    <xsd:enumeration value="5. Our outputs reflect the Board approval of recommendations, findings, key messages, and advice"/>
                    <xsd:enumeration value="6. Our outputs consider the Crown-Māori relationship, te ao Māori, and specific effects on iwi and Māori"/>
                    <xsd:enumeration value="7. Our outputs are well evidenced"/>
                    <xsd:enumeration value="8. We follow the relevant approved methodology"/>
                    <xsd:enumeration value="9. Our outputs are compelling, clearly written and accessible"/>
                    <xsd:enumeration value="10. We respect and utilise the expertise of staff and Commissioners"/>
                    <xsd:enumeration value="11. Our reasoning is robust, and our process and reasoning are clearly explained"/>
                    <xsd:enumeration value="12. Our approach is externally tested or reviewed where appropriate (i.e., calculations)."/>
                    <xsd:enumeration value="13. We engage and consult adequately"/>
                    <xsd:enumeration value="14. When we engage, we treat stakeholders and iwi/Māori with respect and understand and consider stakeholders' and iwi/Māori views and input. The value of our engagement with iwi/Māori and/or stakeholders is demonstrated in our advice/outputs."/>
                    <xsd:enumeration value="15. Our data is openly available"/>
                    <xsd:enumeration value="16. We manage strategic risks"/>
                    <xsd:enumeration value="17. We manage conflicts of interest"/>
                    <xsd:enumeration value="18. We follow approved QA/QC process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ubactivity xmlns="70761194-623b-4751-a0da-29ad6551f95e">2025 Advice</Subactivity>
    <Activity xmlns="70761194-623b-4751-a0da-29ad6551f95e">Advice</Activity>
    <CategoryName xmlns="70761194-623b-4751-a0da-29ad6551f95e">04. Report</CategoryName>
    <_dlc_DocId xmlns="e963e69f-3f58-4e6f-b74a-87e86ca2e125">ZRPJAS3TEE2M-297491816-2080</_dlc_DocId>
    <Function xmlns="70761194-623b-4751-a0da-29ad6551f95e">Programmes and Projects</Function>
    <Case xmlns="70761194-623b-4751-a0da-29ad6551f95e">ETS Unit and Price Settings</Case>
    <AggregationStatus xmlns="a9df0e0e-9b5b-47bc-81c1-d190dfb54f87">Normal</AggregationStatus>
    <_dlc_DocIdUrl xmlns="e963e69f-3f58-4e6f-b74a-87e86ca2e125">
      <Url>https://climatechangegovt.sharepoint.com/sites/ETSUnitPrice22/_layouts/15/DocIdRedir.aspx?ID=ZRPJAS3TEE2M-297491816-2080</Url>
      <Description>ZRPJAS3TEE2M-297491816-2080</Description>
    </_dlc_DocIdUrl>
    <LegacyMetadata xmlns="b30672e7-690a-4c93-a50a-a028bc8f475d" xsi:nil="true"/>
    <Channel xmlns="b30672e7-690a-4c93-a50a-a028bc8f475d" xsi:nil="true"/>
    <OTModifiedBy xmlns="b30672e7-690a-4c93-a50a-a028bc8f475d" xsi:nil="true"/>
    <PraText1 xmlns="a9df0e0e-9b5b-47bc-81c1-d190dfb54f87" xsi:nil="true"/>
    <Year xmlns="70761194-623b-4751-a0da-29ad6551f95e" xsi:nil="true"/>
    <CategoryValue xmlns="70761194-623b-4751-a0da-29ad6551f95e" xsi:nil="true"/>
    <lcf76f155ced4ddcb4097134ff3c332f xmlns="987bcd1d-e1f1-4f53-92ab-ce8c6eb15727">
      <Terms xmlns="http://schemas.microsoft.com/office/infopath/2007/PartnerControls"/>
    </lcf76f155ced4ddcb4097134ff3c332f>
    <Narrative xmlns="a9df0e0e-9b5b-47bc-81c1-d190dfb54f87" xsi:nil="true"/>
    <PraText5 xmlns="a9df0e0e-9b5b-47bc-81c1-d190dfb54f87" xsi:nil="true"/>
    <TaxCatchAll xmlns="e963e69f-3f58-4e6f-b74a-87e86ca2e125"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PraDateDisposal xmlns="a9df0e0e-9b5b-47bc-81c1-d190dfb54f87" xsi:nil="true"/>
    <PraDate2 xmlns="a9df0e0e-9b5b-47bc-81c1-d190dfb54f87" xsi:nil="true"/>
    <PraText3 xmlns="a9df0e0e-9b5b-47bc-81c1-d190dfb54f87" xsi:nil="true"/>
    <DocumentType xmlns="02bffcbe-7cf8-467d-a91b-a3e0dbcae01e" xsi:nil="true"/>
    <AggregationNarrative xmlns="70761194-623b-4751-a0da-29ad6551f95e" xsi:nil="true"/>
    <OTDocID xmlns="b30672e7-690a-4c93-a50a-a028bc8f475d" xsi:nil="true"/>
    <OTCreatedBy xmlns="b30672e7-690a-4c93-a50a-a028bc8f475d" xsi:nil="true"/>
    <PraDate1 xmlns="a9df0e0e-9b5b-47bc-81c1-d190dfb54f87" xsi:nil="true"/>
    <PraText2 xmlns="a9df0e0e-9b5b-47bc-81c1-d190dfb54f87" xsi:nil="true"/>
    <Expectation xmlns="987bcd1d-e1f1-4f53-92ab-ce8c6eb15727" xsi:nil="true"/>
  </documentManagement>
</p:properties>
</file>

<file path=customXml/itemProps1.xml><?xml version="1.0" encoding="utf-8"?>
<ds:datastoreItem xmlns:ds="http://schemas.openxmlformats.org/officeDocument/2006/customXml" ds:itemID="{8B7A9C77-1C36-4E35-AF90-2E22C9D4AE83}">
  <ds:schemaRefs>
    <ds:schemaRef ds:uri="http://schemas.openxmlformats.org/officeDocument/2006/bibliography"/>
  </ds:schemaRefs>
</ds:datastoreItem>
</file>

<file path=customXml/itemProps2.xml><?xml version="1.0" encoding="utf-8"?>
<ds:datastoreItem xmlns:ds="http://schemas.openxmlformats.org/officeDocument/2006/customXml" ds:itemID="{3CC5BA38-905B-43A6-9BAF-D9FFF282E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e69f-3f58-4e6f-b74a-87e86ca2e125"/>
    <ds:schemaRef ds:uri="02bffcbe-7cf8-467d-a91b-a3e0dbcae01e"/>
    <ds:schemaRef ds:uri="a9df0e0e-9b5b-47bc-81c1-d190dfb54f87"/>
    <ds:schemaRef ds:uri="b30672e7-690a-4c93-a50a-a028bc8f475d"/>
    <ds:schemaRef ds:uri="70761194-623b-4751-a0da-29ad6551f95e"/>
    <ds:schemaRef ds:uri="987bcd1d-e1f1-4f53-92ab-ce8c6eb1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5665E-9273-4290-B751-323D37BAFB9F}">
  <ds:schemaRefs>
    <ds:schemaRef ds:uri="http://schemas.microsoft.com/sharepoint/events"/>
  </ds:schemaRefs>
</ds:datastoreItem>
</file>

<file path=customXml/itemProps4.xml><?xml version="1.0" encoding="utf-8"?>
<ds:datastoreItem xmlns:ds="http://schemas.openxmlformats.org/officeDocument/2006/customXml" ds:itemID="{55580598-AB9D-4EE9-AABD-D1B2486B86B2}">
  <ds:schemaRefs>
    <ds:schemaRef ds:uri="http://schemas.microsoft.com/sharepoint/v3/contenttype/forms"/>
  </ds:schemaRefs>
</ds:datastoreItem>
</file>

<file path=customXml/itemProps5.xml><?xml version="1.0" encoding="utf-8"?>
<ds:datastoreItem xmlns:ds="http://schemas.openxmlformats.org/officeDocument/2006/customXml" ds:itemID="{A48360BD-4D93-4370-856A-D1FD8ECB4C54}">
  <ds:schemaRefs>
    <ds:schemaRef ds:uri="http://schemas.microsoft.com/office/2006/metadata/properties"/>
    <ds:schemaRef ds:uri="02bffcbe-7cf8-467d-a91b-a3e0dbcae01e"/>
    <ds:schemaRef ds:uri="a9df0e0e-9b5b-47bc-81c1-d190dfb54f87"/>
    <ds:schemaRef ds:uri="e963e69f-3f58-4e6f-b74a-87e86ca2e125"/>
    <ds:schemaRef ds:uri="http://schemas.microsoft.com/office/2006/documentManagement/types"/>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70761194-623b-4751-a0da-29ad6551f95e"/>
    <ds:schemaRef ds:uri="987bcd1d-e1f1-4f53-92ab-ce8c6eb15727"/>
    <ds:schemaRef ds:uri="b30672e7-690a-4c93-a50a-a028bc8f475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4997</Words>
  <Characters>28488</Characters>
  <Application>Microsoft Office Word</Application>
  <DocSecurity>4</DocSecurity>
  <Lines>237</Lines>
  <Paragraphs>66</Paragraphs>
  <ScaleCrop>false</ScaleCrop>
  <Company/>
  <LinksUpToDate>false</LinksUpToDate>
  <CharactersWithSpaces>33419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Young</dc:creator>
  <cp:keywords/>
  <dc:description/>
  <cp:lastModifiedBy>Hugh Marshall-Tate</cp:lastModifiedBy>
  <cp:revision>1268</cp:revision>
  <cp:lastPrinted>2025-04-05T09:43:00Z</cp:lastPrinted>
  <dcterms:created xsi:type="dcterms:W3CDTF">2025-01-19T17:02:00Z</dcterms:created>
  <dcterms:modified xsi:type="dcterms:W3CDTF">2025-04-15T23:45:00Z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0x010100EDD070CD8C3B1241AF2B72868218A723</vt:lpwstr>
  </property>
  <property fmtid="{D5CDD505-2E9C-101B-9397-08002B2CF9AE}" pid="3" name="_dlc_DocIdItemGuid">
    <vt:lpwstr>273a04e9-2901-4539-b82e-2f167ae7a54c</vt:lpwstr>
  </property>
  <property fmtid="{D5CDD505-2E9C-101B-9397-08002B2CF9AE}" pid="4" name="MediaServiceImageTags">
    <vt:lpwstr/>
  </property>
</Properties>
</file>