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921F" w14:textId="33BD7B80" w:rsidR="00DA3329" w:rsidRPr="00DA3329" w:rsidRDefault="00DA3329" w:rsidP="00DA3329">
      <w:pPr>
        <w:pStyle w:val="Title"/>
        <w:rPr>
          <w:sz w:val="52"/>
          <w:szCs w:val="52"/>
        </w:rPr>
      </w:pPr>
      <w:proofErr w:type="spellStart"/>
      <w:r w:rsidRPr="00DA3329">
        <w:rPr>
          <w:sz w:val="52"/>
          <w:szCs w:val="52"/>
        </w:rPr>
        <w:t>Pou</w:t>
      </w:r>
      <w:proofErr w:type="spellEnd"/>
      <w:r w:rsidRPr="00DA3329">
        <w:rPr>
          <w:sz w:val="52"/>
          <w:szCs w:val="52"/>
        </w:rPr>
        <w:t xml:space="preserve"> Herenga: Skills Matrix</w:t>
      </w:r>
    </w:p>
    <w:p w14:paraId="0737A416" w14:textId="77777777" w:rsidR="00DA3329" w:rsidRPr="00DA3329" w:rsidRDefault="00DA3329" w:rsidP="00DA3329">
      <w:pPr>
        <w:rPr>
          <w:sz w:val="2"/>
          <w:szCs w:val="2"/>
        </w:rPr>
      </w:pPr>
    </w:p>
    <w:tbl>
      <w:tblPr>
        <w:tblW w:w="935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10"/>
        <w:gridCol w:w="6946"/>
      </w:tblGrid>
      <w:tr w:rsidR="00DA3329" w:rsidRPr="00DA3329" w14:paraId="2E87B4B5" w14:textId="77777777" w:rsidTr="00DA3329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23960"/>
            <w:noWrap/>
            <w:vAlign w:val="center"/>
            <w:hideMark/>
          </w:tcPr>
          <w:p w14:paraId="5F40DE01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Tier 1 skills: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000000" w:fill="023960"/>
            <w:noWrap/>
            <w:vAlign w:val="center"/>
            <w:hideMark/>
          </w:tcPr>
          <w:p w14:paraId="5691B2DD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</w:p>
        </w:tc>
      </w:tr>
      <w:tr w:rsidR="00DA3329" w:rsidRPr="00DA3329" w14:paraId="07CA1884" w14:textId="77777777" w:rsidTr="00DA3329">
        <w:trPr>
          <w:trHeight w:val="10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272C573A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proofErr w:type="spellStart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Te</w:t>
            </w:r>
            <w:proofErr w:type="spellEnd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Reo</w:t>
            </w:r>
            <w:proofErr w:type="spellEnd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 xml:space="preserve"> Māori and Tikanga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6B1B0CE2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Relevant experience in the application of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Te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Reo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Māori and tikanga in formal and informal settings. Localised and across the motu.</w:t>
            </w:r>
          </w:p>
        </w:tc>
      </w:tr>
      <w:tr w:rsidR="00DA3329" w:rsidRPr="00DA3329" w14:paraId="618603D3" w14:textId="77777777" w:rsidTr="00DA3329">
        <w:trPr>
          <w:trHeight w:val="1905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6F1B2E55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proofErr w:type="spellStart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Mātauranga</w:t>
            </w:r>
            <w:proofErr w:type="spellEnd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 xml:space="preserve"> including in: Oceans</w:t>
            </w: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br/>
              <w:t>Terrestrial</w:t>
            </w: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br/>
              <w:t>General localised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00CD5D6E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Expert in aspects of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mātauranga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in relation to the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taiao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/environment including to the relevant whakapapa, knowledge of historic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kōrero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/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pūrākau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,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moteatea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etc., knowledge of voyaging, and other practices related to localised kaitiaki obligations, ahi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kaa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, etc.</w:t>
            </w:r>
          </w:p>
        </w:tc>
      </w:tr>
      <w:tr w:rsidR="00DA3329" w:rsidRPr="00DA3329" w14:paraId="633A00F8" w14:textId="77777777" w:rsidTr="00DA3329">
        <w:trPr>
          <w:trHeight w:val="1935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6D4D9EB3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Māori Economy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5CE37A8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Commercial and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kaupapa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Māori expertise in agriculture, forestry, horticulture, energy, tourism, property, blue carbon, and other investment portfolios relevant to the Māori Economy. This includes innovation,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tehcnology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and other practices that contribute to emissions reductions.</w:t>
            </w:r>
          </w:p>
        </w:tc>
      </w:tr>
      <w:tr w:rsidR="00DA3329" w:rsidRPr="00DA3329" w14:paraId="6EFEBA85" w14:textId="77777777" w:rsidTr="00DA3329">
        <w:trPr>
          <w:trHeight w:val="1395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43441B3C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proofErr w:type="spellStart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Te</w:t>
            </w:r>
            <w:proofErr w:type="spellEnd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Tiriti</w:t>
            </w:r>
            <w:proofErr w:type="spellEnd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 xml:space="preserve"> o Waitangi/The Treaty of Waitangi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26D5B147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A good understanding of the Treaty both in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te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reo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Māori and English. Understanding of the Waitangi Tribunal process and key precedents that have influenced Treaty related decisions.</w:t>
            </w:r>
          </w:p>
        </w:tc>
      </w:tr>
      <w:tr w:rsidR="00DA3329" w:rsidRPr="00DA3329" w14:paraId="65E7450A" w14:textId="77777777" w:rsidTr="00DA3329">
        <w:trPr>
          <w:trHeight w:val="1410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3D467654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proofErr w:type="spellStart"/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Oranga</w:t>
            </w:r>
            <w:proofErr w:type="spellEnd"/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33651A7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Iwi/Māori Health &amp; Wellbeing, particularly regarding building climate resilience, preparing for adaptation, and bringing awareness to specific health impacts for Māori communities associated with climate change.</w:t>
            </w:r>
          </w:p>
        </w:tc>
      </w:tr>
      <w:tr w:rsidR="00DA3329" w:rsidRPr="00DA3329" w14:paraId="0DB5E83B" w14:textId="77777777" w:rsidTr="00DA3329">
        <w:trPr>
          <w:trHeight w:val="810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74507482" w14:textId="5CAE83B9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Iwi experience and connections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D92A44C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Knowledge of whakapapa, iwi connections, and experience on iwi and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hapū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representative bodies.</w:t>
            </w:r>
          </w:p>
        </w:tc>
      </w:tr>
      <w:tr w:rsidR="00DA3329" w:rsidRPr="00DA3329" w14:paraId="16C4687D" w14:textId="77777777" w:rsidTr="00DA3329">
        <w:trPr>
          <w:trHeight w:val="870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169AD323" w14:textId="2CDE0690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Expertise in: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br/>
            </w: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Climate Science, Adaptation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br/>
            </w: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Policy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4CA2A5EE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Expertise in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mātauranga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 Māori, but also connecting with Western Science.</w:t>
            </w:r>
          </w:p>
        </w:tc>
      </w:tr>
      <w:tr w:rsidR="00DA3329" w:rsidRPr="00DA3329" w14:paraId="5A251B6E" w14:textId="77777777" w:rsidTr="00DA3329">
        <w:trPr>
          <w:trHeight w:val="360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  <w:hideMark/>
          </w:tcPr>
          <w:p w14:paraId="07E952C3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hideMark/>
          </w:tcPr>
          <w:p w14:paraId="1D18C408" w14:textId="77777777" w:rsidR="00DA3329" w:rsidRPr="00DA3329" w:rsidRDefault="00DA3329" w:rsidP="00DA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3329" w:rsidRPr="00DA3329" w14:paraId="1A75B25B" w14:textId="77777777" w:rsidTr="00DA3329">
        <w:trPr>
          <w:trHeight w:val="345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23960"/>
            <w:noWrap/>
            <w:vAlign w:val="center"/>
            <w:hideMark/>
          </w:tcPr>
          <w:p w14:paraId="5C9A3176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Tier 2 skills: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023960"/>
            <w:noWrap/>
            <w:vAlign w:val="center"/>
            <w:hideMark/>
          </w:tcPr>
          <w:p w14:paraId="2268684A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</w:p>
        </w:tc>
      </w:tr>
      <w:tr w:rsidR="00DA3329" w:rsidRPr="00DA3329" w14:paraId="26EEBDFB" w14:textId="77777777" w:rsidTr="00DA3329">
        <w:trPr>
          <w:trHeight w:val="1320"/>
        </w:trPr>
        <w:tc>
          <w:tcPr>
            <w:tcW w:w="241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AAFD4"/>
            <w:vAlign w:val="center"/>
            <w:hideMark/>
          </w:tcPr>
          <w:p w14:paraId="30480DDF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Relevant global experience and connections</w:t>
            </w:r>
          </w:p>
        </w:tc>
        <w:tc>
          <w:tcPr>
            <w:tcW w:w="69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9D9D9"/>
            <w:vAlign w:val="center"/>
            <w:hideMark/>
          </w:tcPr>
          <w:p w14:paraId="5749026C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 xml:space="preserve">Relationships with indigenous leaders globally who are active advocates for indigenous rights and responsibilities, climate change, intergenerational wellbeing, and related </w:t>
            </w:r>
            <w:proofErr w:type="spellStart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kaupapa</w:t>
            </w:r>
            <w:proofErr w:type="spellEnd"/>
            <w:r w:rsidRPr="00DA33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NZ"/>
              </w:rPr>
              <w:t>.</w:t>
            </w:r>
          </w:p>
        </w:tc>
      </w:tr>
    </w:tbl>
    <w:p w14:paraId="224B4FCB" w14:textId="77777777" w:rsidR="006312C9" w:rsidRDefault="006312C9" w:rsidP="00DA3329">
      <w:pPr>
        <w:pStyle w:val="Heading1"/>
        <w:rPr>
          <w:b/>
          <w:bCs/>
        </w:rPr>
      </w:pPr>
    </w:p>
    <w:p w14:paraId="4F1CBE15" w14:textId="2AD40187" w:rsidR="00DA3329" w:rsidRDefault="00DA3329" w:rsidP="00DA3329">
      <w:pPr>
        <w:pStyle w:val="Heading1"/>
        <w:rPr>
          <w:b/>
          <w:bCs/>
        </w:rPr>
      </w:pPr>
      <w:r w:rsidRPr="00DA3329">
        <w:rPr>
          <w:b/>
          <w:bCs/>
        </w:rPr>
        <w:t>Selection Principles</w:t>
      </w:r>
    </w:p>
    <w:p w14:paraId="4531B487" w14:textId="77777777" w:rsidR="00DA3329" w:rsidRDefault="00DA3329"/>
    <w:p w14:paraId="09D240A7" w14:textId="2B2895FF" w:rsidR="00DA3329" w:rsidRDefault="00DA3329">
      <w:r w:rsidRPr="00DA3329">
        <w:rPr>
          <w:b/>
          <w:bCs/>
        </w:rPr>
        <w:t>Independence</w:t>
      </w:r>
      <w:r w:rsidRPr="00DA3329">
        <w:t xml:space="preserve"> - </w:t>
      </w:r>
      <w:r>
        <w:t>F</w:t>
      </w:r>
      <w:r w:rsidRPr="00DA3329">
        <w:t xml:space="preserve">or the </w:t>
      </w:r>
      <w:proofErr w:type="spellStart"/>
      <w:r w:rsidRPr="00DA3329">
        <w:t>Pou</w:t>
      </w:r>
      <w:proofErr w:type="spellEnd"/>
      <w:r w:rsidRPr="00DA3329">
        <w:t xml:space="preserve"> Herenga to be effective, it is essential that a member's contribution is independent of other organisations.</w:t>
      </w:r>
    </w:p>
    <w:p w14:paraId="6C178ABC" w14:textId="1029FDB3" w:rsidR="00DA3329" w:rsidRDefault="00DA3329">
      <w:r w:rsidRPr="00DA3329">
        <w:rPr>
          <w:b/>
          <w:bCs/>
        </w:rPr>
        <w:t>Credibility</w:t>
      </w:r>
      <w:r w:rsidRPr="00DA3329">
        <w:t xml:space="preserve"> - </w:t>
      </w:r>
      <w:r>
        <w:t>I</w:t>
      </w:r>
      <w:r w:rsidRPr="00DA3329">
        <w:t xml:space="preserve">t is important that </w:t>
      </w:r>
      <w:proofErr w:type="spellStart"/>
      <w:r w:rsidRPr="00DA3329">
        <w:t>Pou</w:t>
      </w:r>
      <w:proofErr w:type="spellEnd"/>
      <w:r w:rsidRPr="00DA3329">
        <w:t xml:space="preserve"> Herenga members are well respected in their communities and nationally to uphold the integrity of the </w:t>
      </w:r>
      <w:proofErr w:type="spellStart"/>
      <w:r w:rsidRPr="00DA3329">
        <w:t>Pou</w:t>
      </w:r>
      <w:proofErr w:type="spellEnd"/>
      <w:r w:rsidRPr="00DA3329">
        <w:t>.</w:t>
      </w:r>
    </w:p>
    <w:p w14:paraId="4FA7EF63" w14:textId="4C95FD36" w:rsidR="00DA3329" w:rsidRDefault="00DA3329">
      <w:r w:rsidRPr="00DA3329">
        <w:rPr>
          <w:b/>
          <w:bCs/>
        </w:rPr>
        <w:t>Skills distribution</w:t>
      </w:r>
      <w:r w:rsidRPr="00DA3329">
        <w:t xml:space="preserve"> - </w:t>
      </w:r>
      <w:r>
        <w:t>T</w:t>
      </w:r>
      <w:r w:rsidRPr="00DA3329">
        <w:t xml:space="preserve">hroughout the nominations process consideration should be given to the distribution of skills across all members of the </w:t>
      </w:r>
      <w:proofErr w:type="spellStart"/>
      <w:r w:rsidRPr="00DA3329">
        <w:t>Pou</w:t>
      </w:r>
      <w:proofErr w:type="spellEnd"/>
      <w:r w:rsidRPr="00DA3329">
        <w:t>.</w:t>
      </w:r>
    </w:p>
    <w:p w14:paraId="509C41A6" w14:textId="30B5CD87" w:rsidR="00DA3329" w:rsidRDefault="00DA3329">
      <w:r w:rsidRPr="00DA3329">
        <w:rPr>
          <w:b/>
          <w:bCs/>
        </w:rPr>
        <w:t>Profile distribution</w:t>
      </w:r>
      <w:r w:rsidRPr="00DA3329">
        <w:t xml:space="preserve"> - </w:t>
      </w:r>
      <w:r>
        <w:t>T</w:t>
      </w:r>
      <w:r w:rsidRPr="00DA3329">
        <w:t xml:space="preserve">hroughout the nominations process consideration should be given to how individual members profiles contribute to diversity across the </w:t>
      </w:r>
      <w:proofErr w:type="spellStart"/>
      <w:r w:rsidRPr="00DA3329">
        <w:t>Pou</w:t>
      </w:r>
      <w:proofErr w:type="spellEnd"/>
      <w:r w:rsidRPr="00DA3329">
        <w:t>.</w:t>
      </w:r>
    </w:p>
    <w:p w14:paraId="5965C4BA" w14:textId="73791025" w:rsidR="00DA3329" w:rsidRDefault="00DA3329">
      <w:proofErr w:type="spellStart"/>
      <w:r w:rsidRPr="00DA3329">
        <w:rPr>
          <w:b/>
          <w:bCs/>
        </w:rPr>
        <w:t>Pou</w:t>
      </w:r>
      <w:proofErr w:type="spellEnd"/>
      <w:r w:rsidRPr="00DA3329">
        <w:rPr>
          <w:b/>
          <w:bCs/>
        </w:rPr>
        <w:t xml:space="preserve"> Herenga Diversity</w:t>
      </w:r>
      <w:r w:rsidRPr="00DA3329">
        <w:t xml:space="preserve"> - </w:t>
      </w:r>
      <w:r>
        <w:t>C</w:t>
      </w:r>
      <w:r w:rsidRPr="00DA3329">
        <w:t>onsideration should be given to the overall divers</w:t>
      </w:r>
      <w:r>
        <w:t>i</w:t>
      </w:r>
      <w:r w:rsidRPr="00DA3329">
        <w:t xml:space="preserve">ty of the </w:t>
      </w:r>
      <w:proofErr w:type="spellStart"/>
      <w:r w:rsidRPr="00DA3329">
        <w:t>Pou</w:t>
      </w:r>
      <w:proofErr w:type="spellEnd"/>
      <w:r w:rsidRPr="00DA3329">
        <w:t xml:space="preserve"> in respect to thought, gender, and age.</w:t>
      </w:r>
    </w:p>
    <w:tbl>
      <w:tblPr>
        <w:tblW w:w="1134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263"/>
        <w:gridCol w:w="7088"/>
        <w:gridCol w:w="236"/>
        <w:gridCol w:w="113"/>
        <w:gridCol w:w="1647"/>
      </w:tblGrid>
      <w:tr w:rsidR="00DA3329" w:rsidRPr="00DA3329" w14:paraId="27518196" w14:textId="77777777" w:rsidTr="00DA3329">
        <w:trPr>
          <w:trHeight w:val="270"/>
        </w:trPr>
        <w:tc>
          <w:tcPr>
            <w:tcW w:w="2263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23960"/>
            <w:noWrap/>
            <w:vAlign w:val="center"/>
            <w:hideMark/>
          </w:tcPr>
          <w:p w14:paraId="22244ACA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Rating Scale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023960"/>
            <w:noWrap/>
            <w:vAlign w:val="center"/>
            <w:hideMark/>
          </w:tcPr>
          <w:p w14:paraId="6555F84E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Description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23A8C5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E5EA4" w14:textId="77777777" w:rsidR="00DA3329" w:rsidRPr="00DA3329" w:rsidRDefault="00DA3329" w:rsidP="00DA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  <w:tr w:rsidR="00DA3329" w:rsidRPr="00DA3329" w14:paraId="0D985C2E" w14:textId="77777777" w:rsidTr="00DA3329">
        <w:trPr>
          <w:gridAfter w:val="1"/>
          <w:wAfter w:w="1647" w:type="dxa"/>
          <w:trHeight w:val="615"/>
        </w:trPr>
        <w:tc>
          <w:tcPr>
            <w:tcW w:w="2263" w:type="dxa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10B0D2"/>
            <w:noWrap/>
            <w:vAlign w:val="center"/>
            <w:hideMark/>
          </w:tcPr>
          <w:p w14:paraId="7CE52052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5 - Expert</w:t>
            </w:r>
          </w:p>
        </w:tc>
        <w:tc>
          <w:tcPr>
            <w:tcW w:w="7088" w:type="dxa"/>
            <w:tcBorders>
              <w:top w:val="single" w:sz="8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7D15D8E8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 xml:space="preserve">SME/leader, experienced, </w:t>
            </w:r>
            <w:proofErr w:type="gramStart"/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highly-capable</w:t>
            </w:r>
            <w:proofErr w:type="gramEnd"/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, reputable.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2F2482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</w:p>
        </w:tc>
      </w:tr>
      <w:tr w:rsidR="00DA3329" w:rsidRPr="00DA3329" w14:paraId="5A97391C" w14:textId="77777777" w:rsidTr="00DA3329">
        <w:trPr>
          <w:gridAfter w:val="1"/>
          <w:wAfter w:w="1647" w:type="dxa"/>
          <w:trHeight w:val="510"/>
        </w:trPr>
        <w:tc>
          <w:tcPr>
            <w:tcW w:w="226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54C8B5"/>
            <w:noWrap/>
            <w:vAlign w:val="center"/>
            <w:hideMark/>
          </w:tcPr>
          <w:p w14:paraId="29151918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4 - Proficient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29707307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Capable, experienced, industry/sector recognition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F9AE0E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</w:p>
        </w:tc>
      </w:tr>
      <w:tr w:rsidR="00DA3329" w:rsidRPr="00DA3329" w14:paraId="4B0CAAC2" w14:textId="77777777" w:rsidTr="00DA3329">
        <w:trPr>
          <w:gridAfter w:val="1"/>
          <w:wAfter w:w="1647" w:type="dxa"/>
          <w:trHeight w:val="510"/>
        </w:trPr>
        <w:tc>
          <w:tcPr>
            <w:tcW w:w="226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D9D3D"/>
            <w:noWrap/>
            <w:vAlign w:val="center"/>
            <w:hideMark/>
          </w:tcPr>
          <w:p w14:paraId="7676C1D5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3 - Demonstrating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vAlign w:val="center"/>
            <w:hideMark/>
          </w:tcPr>
          <w:p w14:paraId="44F70057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Capable, has some direct experience, developing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D4DC1A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</w:p>
        </w:tc>
      </w:tr>
      <w:tr w:rsidR="00DA3329" w:rsidRPr="00DA3329" w14:paraId="35D0A0B7" w14:textId="77777777" w:rsidTr="00DA3329">
        <w:trPr>
          <w:gridAfter w:val="1"/>
          <w:wAfter w:w="1647" w:type="dxa"/>
          <w:trHeight w:val="510"/>
        </w:trPr>
        <w:tc>
          <w:tcPr>
            <w:tcW w:w="2263" w:type="dxa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4" w:space="0" w:color="808080"/>
            </w:tcBorders>
            <w:shd w:val="clear" w:color="000000" w:fill="F363F3"/>
            <w:noWrap/>
            <w:vAlign w:val="center"/>
            <w:hideMark/>
          </w:tcPr>
          <w:p w14:paraId="3FFFC219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2 - Basic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51C608F4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Limited ability or knowledge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526A9C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</w:p>
        </w:tc>
      </w:tr>
      <w:tr w:rsidR="00DA3329" w:rsidRPr="00DA3329" w14:paraId="0A5ECCC1" w14:textId="77777777" w:rsidTr="00DA3329">
        <w:trPr>
          <w:gridAfter w:val="1"/>
          <w:wAfter w:w="1647" w:type="dxa"/>
          <w:trHeight w:val="510"/>
        </w:trPr>
        <w:tc>
          <w:tcPr>
            <w:tcW w:w="2263" w:type="dxa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000000" w:fill="8497B0"/>
            <w:noWrap/>
            <w:vAlign w:val="center"/>
            <w:hideMark/>
          </w:tcPr>
          <w:p w14:paraId="1FB24F3E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n-NZ"/>
              </w:rPr>
              <w:t>1 - None/Low</w:t>
            </w:r>
          </w:p>
        </w:tc>
        <w:tc>
          <w:tcPr>
            <w:tcW w:w="7088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noWrap/>
            <w:vAlign w:val="center"/>
            <w:hideMark/>
          </w:tcPr>
          <w:p w14:paraId="1696D14C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  <w:r w:rsidRPr="00DA3329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>No experience or capability</w:t>
            </w: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E806EF" w14:textId="77777777" w:rsidR="00DA3329" w:rsidRPr="00DA3329" w:rsidRDefault="00DA3329" w:rsidP="00DA33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</w:pPr>
          </w:p>
        </w:tc>
      </w:tr>
      <w:tr w:rsidR="00DA3329" w:rsidRPr="00DA3329" w14:paraId="70DF87EA" w14:textId="77777777" w:rsidTr="00DA3329">
        <w:trPr>
          <w:trHeight w:val="255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1B7FD" w14:textId="77777777" w:rsidR="00DA3329" w:rsidRPr="00DA3329" w:rsidRDefault="00DA3329" w:rsidP="00DA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5C67BB" w14:textId="77777777" w:rsidR="00DA3329" w:rsidRPr="00DA3329" w:rsidRDefault="00DA3329" w:rsidP="00DA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476D5" w14:textId="77777777" w:rsidR="00DA3329" w:rsidRPr="00DA3329" w:rsidRDefault="00DA3329" w:rsidP="00DA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4F93A1" w14:textId="77777777" w:rsidR="00DA3329" w:rsidRPr="00DA3329" w:rsidRDefault="00DA3329" w:rsidP="00DA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NZ"/>
              </w:rPr>
            </w:pPr>
          </w:p>
        </w:tc>
      </w:tr>
    </w:tbl>
    <w:p w14:paraId="1287E68D" w14:textId="13DC6353" w:rsidR="00DA3329" w:rsidRDefault="00DA3329"/>
    <w:p w14:paraId="08DB202D" w14:textId="77777777" w:rsidR="00DA3329" w:rsidRDefault="00DA3329"/>
    <w:sectPr w:rsidR="00DA332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5D69" w14:textId="77777777" w:rsidR="00642C3E" w:rsidRDefault="00642C3E" w:rsidP="00DA3329">
      <w:pPr>
        <w:spacing w:after="0" w:line="240" w:lineRule="auto"/>
      </w:pPr>
      <w:r>
        <w:separator/>
      </w:r>
    </w:p>
  </w:endnote>
  <w:endnote w:type="continuationSeparator" w:id="0">
    <w:p w14:paraId="1D1832A2" w14:textId="77777777" w:rsidR="00642C3E" w:rsidRDefault="00642C3E" w:rsidP="00DA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99F8" w14:textId="77777777" w:rsidR="0087611D" w:rsidRDefault="0087611D" w:rsidP="0087611D">
    <w:pPr>
      <w:pStyle w:val="Footer"/>
      <w:tabs>
        <w:tab w:val="right" w:pos="9071"/>
      </w:tabs>
      <w:ind w:right="-1"/>
    </w:pPr>
    <w:r w:rsidRPr="00A64E16">
      <w:rPr>
        <w:noProof/>
      </w:rPr>
      <w:drawing>
        <wp:anchor distT="0" distB="0" distL="114300" distR="114300" simplePos="0" relativeHeight="251659264" behindDoc="0" locked="0" layoutInCell="1" allowOverlap="1" wp14:anchorId="3E536CBA" wp14:editId="217EE6CD">
          <wp:simplePos x="0" y="0"/>
          <wp:positionH relativeFrom="page">
            <wp:posOffset>14605</wp:posOffset>
          </wp:positionH>
          <wp:positionV relativeFrom="page">
            <wp:posOffset>10045700</wp:posOffset>
          </wp:positionV>
          <wp:extent cx="7560310" cy="711559"/>
          <wp:effectExtent l="0" t="0" r="254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5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4E15C9A6" w14:textId="77777777" w:rsidR="0087611D" w:rsidRDefault="00876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B330" w14:textId="77777777" w:rsidR="00642C3E" w:rsidRDefault="00642C3E" w:rsidP="00DA3329">
      <w:pPr>
        <w:spacing w:after="0" w:line="240" w:lineRule="auto"/>
      </w:pPr>
      <w:r>
        <w:separator/>
      </w:r>
    </w:p>
  </w:footnote>
  <w:footnote w:type="continuationSeparator" w:id="0">
    <w:p w14:paraId="5B6D93D4" w14:textId="77777777" w:rsidR="00642C3E" w:rsidRDefault="00642C3E" w:rsidP="00DA3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D23C8" w14:textId="351B5D95" w:rsidR="00DA3329" w:rsidRDefault="006312C9">
    <w:pPr>
      <w:pStyle w:val="Header"/>
    </w:pPr>
    <w:r>
      <w:rPr>
        <w:noProof/>
      </w:rPr>
      <w:drawing>
        <wp:inline distT="0" distB="0" distL="0" distR="0" wp14:anchorId="75E1F9F6" wp14:editId="793F5497">
          <wp:extent cx="1238250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29"/>
    <w:rsid w:val="0049242C"/>
    <w:rsid w:val="006312C9"/>
    <w:rsid w:val="00642C3E"/>
    <w:rsid w:val="00700D06"/>
    <w:rsid w:val="0087611D"/>
    <w:rsid w:val="00B658AD"/>
    <w:rsid w:val="00DA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2D6D5"/>
  <w15:chartTrackingRefBased/>
  <w15:docId w15:val="{A2374047-8EC1-4A19-873B-9143DAC0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3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141">
    <w:name w:val="font141"/>
    <w:basedOn w:val="DefaultParagraphFont"/>
    <w:rsid w:val="00DA332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31">
    <w:name w:val="font131"/>
    <w:basedOn w:val="DefaultParagraphFont"/>
    <w:rsid w:val="00DA332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DefaultParagraphFont"/>
    <w:rsid w:val="00DA3329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51">
    <w:name w:val="font51"/>
    <w:basedOn w:val="DefaultParagraphFont"/>
    <w:rsid w:val="00DA3329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A3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329"/>
  </w:style>
  <w:style w:type="paragraph" w:styleId="Footer">
    <w:name w:val="footer"/>
    <w:basedOn w:val="Normal"/>
    <w:link w:val="FooterChar"/>
    <w:unhideWhenUsed/>
    <w:rsid w:val="00DA33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3329"/>
  </w:style>
  <w:style w:type="paragraph" w:styleId="Title">
    <w:name w:val="Title"/>
    <w:basedOn w:val="Normal"/>
    <w:next w:val="Normal"/>
    <w:link w:val="TitleChar"/>
    <w:uiPriority w:val="10"/>
    <w:qFormat/>
    <w:rsid w:val="00DA33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A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Landon-Lane</dc:creator>
  <cp:keywords/>
  <dc:description/>
  <cp:lastModifiedBy>Hans Landon-Lane</cp:lastModifiedBy>
  <cp:revision>4</cp:revision>
  <cp:lastPrinted>2022-12-09T00:23:00Z</cp:lastPrinted>
  <dcterms:created xsi:type="dcterms:W3CDTF">2022-12-08T03:37:00Z</dcterms:created>
  <dcterms:modified xsi:type="dcterms:W3CDTF">2022-12-09T00:23:00Z</dcterms:modified>
</cp:coreProperties>
</file>